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D73D8" w14:textId="5010E724" w:rsidR="007C5711" w:rsidRPr="007C5711" w:rsidRDefault="00DD4E60" w:rsidP="007A4B81">
      <w:pPr>
        <w:jc w:val="center"/>
        <w:rPr>
          <w:rFonts w:ascii="Calibri" w:hAnsi="Calibri"/>
          <w:b/>
        </w:rPr>
      </w:pPr>
      <w:bookmarkStart w:id="0" w:name="_GoBack"/>
      <w:bookmarkEnd w:id="0"/>
      <w:r w:rsidRPr="007C5711">
        <w:rPr>
          <w:rFonts w:ascii="Calibri" w:hAnsi="Calibri"/>
          <w:b/>
        </w:rPr>
        <w:t>Tiefenwärme löst Verspannungen –</w:t>
      </w:r>
    </w:p>
    <w:p w14:paraId="7473EB1A" w14:textId="3C4221A1" w:rsidR="00181A51" w:rsidRPr="007C5711" w:rsidRDefault="00DD4E60" w:rsidP="007A4B81">
      <w:pPr>
        <w:jc w:val="center"/>
        <w:rPr>
          <w:rFonts w:ascii="Calibri" w:hAnsi="Calibri"/>
          <w:b/>
        </w:rPr>
      </w:pPr>
      <w:r w:rsidRPr="007C5711">
        <w:rPr>
          <w:rFonts w:ascii="Calibri" w:hAnsi="Calibri"/>
          <w:b/>
        </w:rPr>
        <w:t>Wärmeauflagen mit AGR-Gütesiegel</w:t>
      </w:r>
    </w:p>
    <w:p w14:paraId="1E0F282D" w14:textId="77777777" w:rsidR="00DD4E60" w:rsidRDefault="00DD4E60" w:rsidP="007A4B81">
      <w:pPr>
        <w:jc w:val="both"/>
        <w:rPr>
          <w:rFonts w:ascii="Calibri" w:hAnsi="Calibri"/>
        </w:rPr>
      </w:pPr>
    </w:p>
    <w:p w14:paraId="787CCD84" w14:textId="49400CA6" w:rsidR="007C5711" w:rsidRDefault="00DD4E60" w:rsidP="007A4B81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Eine falsche Bewegung, einseitige Belastungen oder andauernder Stress – die Liste der Auslöser von Verspannungen der Rücken- und Nackenmuskulatur ist lang. Doch egal welche Ursache die </w:t>
      </w:r>
      <w:r w:rsidR="005640B4">
        <w:rPr>
          <w:rFonts w:ascii="Calibri" w:hAnsi="Calibri"/>
        </w:rPr>
        <w:t xml:space="preserve">Verspannungen </w:t>
      </w:r>
      <w:r>
        <w:rPr>
          <w:rFonts w:ascii="Calibri" w:hAnsi="Calibri"/>
        </w:rPr>
        <w:t>haben: Tiefenwärme lockert die verspannte Muskulatur und kann die Schmerzen lindern.</w:t>
      </w:r>
      <w:r w:rsidR="007C5711">
        <w:rPr>
          <w:rFonts w:ascii="Calibri" w:hAnsi="Calibri"/>
        </w:rPr>
        <w:t xml:space="preserve"> Denn Wärme blockiert die Rezeptoren der Nerven, die für die Schmerzweiterleitung zuständig sind.</w:t>
      </w:r>
      <w:r w:rsidR="007A4B81">
        <w:rPr>
          <w:rFonts w:ascii="Calibri" w:hAnsi="Calibri"/>
        </w:rPr>
        <w:t xml:space="preserve"> Entscheidend ist allerdings, dass die Wärme genau dort ankommt, wo der Schmerz sitzt und über einen längeren Zeitraum </w:t>
      </w:r>
      <w:r w:rsidR="00366B67">
        <w:rPr>
          <w:rFonts w:ascii="Calibri" w:hAnsi="Calibri"/>
        </w:rPr>
        <w:t xml:space="preserve">wirken kann. Eine komfortable Anwendung bieten die </w:t>
      </w:r>
      <w:r w:rsidR="005640B4">
        <w:rPr>
          <w:rFonts w:ascii="Calibri" w:hAnsi="Calibri"/>
        </w:rPr>
        <w:t xml:space="preserve">von der Aktion Gesunder Rücken ausgezeichneten </w:t>
      </w:r>
      <w:proofErr w:type="spellStart"/>
      <w:r w:rsidR="00366B67">
        <w:rPr>
          <w:rFonts w:ascii="Calibri" w:hAnsi="Calibri"/>
        </w:rPr>
        <w:t>ThermaCare</w:t>
      </w:r>
      <w:proofErr w:type="spellEnd"/>
      <w:r w:rsidR="00366B67">
        <w:rPr>
          <w:rFonts w:ascii="Calibri" w:hAnsi="Calibri"/>
        </w:rPr>
        <w:t xml:space="preserve">® Wärmeauflagen aus der Apotheke. Diese lassen sich problemlos platzieren, </w:t>
      </w:r>
      <w:r w:rsidR="007902B5">
        <w:rPr>
          <w:rFonts w:ascii="Calibri" w:hAnsi="Calibri"/>
        </w:rPr>
        <w:t xml:space="preserve">halten auch bei Bewegung, </w:t>
      </w:r>
      <w:r w:rsidR="00366B67">
        <w:rPr>
          <w:rFonts w:ascii="Calibri" w:hAnsi="Calibri"/>
        </w:rPr>
        <w:t>geben stundenlang konstant Wärme ab und reduzieren wirksam die Schmerzen. Dabei sind die Wärmeauflagen nachweislich genauso wirksam wie gängige Schmerztabletten.</w:t>
      </w:r>
      <w:r w:rsidR="00366B67">
        <w:rPr>
          <w:rFonts w:asciiTheme="majorHAnsi" w:hAnsiTheme="majorHAnsi" w:cs="Arial"/>
          <w:color w:val="000000"/>
          <w:sz w:val="22"/>
          <w:szCs w:val="22"/>
          <w:vertAlign w:val="superscript"/>
        </w:rPr>
        <w:t>1</w:t>
      </w:r>
      <w:r w:rsidR="00366B67">
        <w:rPr>
          <w:rFonts w:ascii="Calibri" w:hAnsi="Calibri"/>
        </w:rPr>
        <w:t xml:space="preserve"> </w:t>
      </w:r>
    </w:p>
    <w:p w14:paraId="04E1A332" w14:textId="77777777" w:rsidR="007C5711" w:rsidRDefault="007C5711" w:rsidP="007A4B81">
      <w:pPr>
        <w:jc w:val="both"/>
        <w:rPr>
          <w:rFonts w:ascii="Calibri" w:hAnsi="Calibri"/>
        </w:rPr>
      </w:pPr>
    </w:p>
    <w:p w14:paraId="0AB53EDE" w14:textId="66396FE3" w:rsidR="00B90FB5" w:rsidRPr="00B90FB5" w:rsidRDefault="00B90FB5" w:rsidP="007A4B81">
      <w:pPr>
        <w:jc w:val="both"/>
        <w:rPr>
          <w:rFonts w:ascii="Calibri" w:hAnsi="Calibri"/>
          <w:b/>
        </w:rPr>
      </w:pPr>
      <w:r w:rsidRPr="00B90FB5">
        <w:rPr>
          <w:rFonts w:ascii="Calibri" w:hAnsi="Calibri"/>
          <w:b/>
        </w:rPr>
        <w:t>Wärme und Bewegung: Wirksame Kombination gegen Rückenschmerzen</w:t>
      </w:r>
    </w:p>
    <w:p w14:paraId="62492730" w14:textId="338D197C" w:rsidR="00520A32" w:rsidRDefault="00703551" w:rsidP="007A4B81">
      <w:pPr>
        <w:jc w:val="both"/>
        <w:rPr>
          <w:rFonts w:ascii="Calibri" w:hAnsi="Calibri"/>
        </w:rPr>
      </w:pPr>
      <w:r>
        <w:rPr>
          <w:rFonts w:ascii="Calibri" w:hAnsi="Calibri"/>
        </w:rPr>
        <w:t>Bei einer Muskelverspannung si</w:t>
      </w:r>
      <w:r w:rsidR="00145CBF">
        <w:rPr>
          <w:rFonts w:ascii="Calibri" w:hAnsi="Calibri"/>
        </w:rPr>
        <w:t>nd einzelne Muskelstränge oder -</w:t>
      </w:r>
      <w:r>
        <w:rPr>
          <w:rFonts w:ascii="Calibri" w:hAnsi="Calibri"/>
        </w:rPr>
        <w:t xml:space="preserve">partien verhärtet und verkürzt, der Blutfluss zum Muskelgewebe ist eingeschränkt. </w:t>
      </w:r>
      <w:r w:rsidR="00E22055">
        <w:rPr>
          <w:rFonts w:ascii="Calibri" w:hAnsi="Calibri"/>
        </w:rPr>
        <w:t xml:space="preserve">In Folge der mangelnden Blutversorgung werden die Muskelzellen nicht ausreichend versorgt und der </w:t>
      </w:r>
      <w:r w:rsidR="00F9361B">
        <w:rPr>
          <w:rFonts w:ascii="Calibri" w:hAnsi="Calibri"/>
        </w:rPr>
        <w:t xml:space="preserve">Körper reagiert mit Schmerzen. </w:t>
      </w:r>
      <w:r w:rsidR="00780E76">
        <w:rPr>
          <w:rFonts w:ascii="Calibri" w:hAnsi="Calibri"/>
        </w:rPr>
        <w:t xml:space="preserve">Besonders häufig betroffen sind dabei Nacken und unterer Rücken. </w:t>
      </w:r>
      <w:r w:rsidR="000F4C68">
        <w:rPr>
          <w:rFonts w:ascii="Calibri" w:hAnsi="Calibri"/>
        </w:rPr>
        <w:t xml:space="preserve">Um </w:t>
      </w:r>
      <w:r w:rsidR="00780E76">
        <w:rPr>
          <w:rFonts w:ascii="Calibri" w:hAnsi="Calibri"/>
        </w:rPr>
        <w:t xml:space="preserve">Rücken- und Nackenschmerzen </w:t>
      </w:r>
      <w:r w:rsidR="000F4C68">
        <w:rPr>
          <w:rFonts w:ascii="Calibri" w:hAnsi="Calibri"/>
        </w:rPr>
        <w:t xml:space="preserve">zu lindern, hat sich der Mix aus moderater Bewegung und Wärme bewährt. </w:t>
      </w:r>
      <w:r w:rsidR="00145CBF">
        <w:rPr>
          <w:rFonts w:ascii="Calibri" w:hAnsi="Calibri"/>
        </w:rPr>
        <w:t xml:space="preserve">Durch die Wärme </w:t>
      </w:r>
      <w:r w:rsidR="00283D65">
        <w:rPr>
          <w:rFonts w:ascii="Calibri" w:hAnsi="Calibri"/>
        </w:rPr>
        <w:t>werden</w:t>
      </w:r>
      <w:r w:rsidR="007D1D17">
        <w:rPr>
          <w:rFonts w:ascii="Calibri" w:hAnsi="Calibri"/>
        </w:rPr>
        <w:t xml:space="preserve"> </w:t>
      </w:r>
      <w:r w:rsidR="00951D69">
        <w:rPr>
          <w:rFonts w:ascii="Calibri" w:hAnsi="Calibri"/>
        </w:rPr>
        <w:t>Verspannungen gelöst, die Durchblutung angeregt</w:t>
      </w:r>
      <w:r w:rsidR="007D1D17">
        <w:rPr>
          <w:rFonts w:ascii="Calibri" w:hAnsi="Calibri"/>
        </w:rPr>
        <w:t xml:space="preserve"> </w:t>
      </w:r>
      <w:r w:rsidR="00F07029">
        <w:rPr>
          <w:rFonts w:ascii="Calibri" w:hAnsi="Calibri"/>
        </w:rPr>
        <w:t>und die Schmerzweiterleitung im Gehirn unterbrochen</w:t>
      </w:r>
      <w:r w:rsidR="000F4C68">
        <w:rPr>
          <w:rFonts w:ascii="Calibri" w:hAnsi="Calibri"/>
        </w:rPr>
        <w:t>.</w:t>
      </w:r>
      <w:r w:rsidR="002E050B">
        <w:rPr>
          <w:rFonts w:ascii="Calibri" w:hAnsi="Calibri"/>
        </w:rPr>
        <w:t xml:space="preserve"> Bewegung kräftig</w:t>
      </w:r>
      <w:r w:rsidR="00145CBF">
        <w:rPr>
          <w:rFonts w:ascii="Calibri" w:hAnsi="Calibri"/>
        </w:rPr>
        <w:t>t</w:t>
      </w:r>
      <w:r w:rsidR="002E050B">
        <w:rPr>
          <w:rFonts w:ascii="Calibri" w:hAnsi="Calibri"/>
        </w:rPr>
        <w:t xml:space="preserve"> und lockert die Muskulatur und fördert ebenfalls die Durchblutung.</w:t>
      </w:r>
      <w:r w:rsidR="00942D66">
        <w:rPr>
          <w:rFonts w:ascii="Calibri" w:hAnsi="Calibri"/>
        </w:rPr>
        <w:t xml:space="preserve"> Doch nicht jede Art von Wä</w:t>
      </w:r>
      <w:r w:rsidR="00737677">
        <w:rPr>
          <w:rFonts w:ascii="Calibri" w:hAnsi="Calibri"/>
        </w:rPr>
        <w:t>rme ist gleichermaßen geeignet.</w:t>
      </w:r>
      <w:r w:rsidR="007856B0">
        <w:rPr>
          <w:rFonts w:ascii="Calibri" w:hAnsi="Calibri"/>
        </w:rPr>
        <w:t xml:space="preserve"> Entsc</w:t>
      </w:r>
      <w:r w:rsidR="00737677">
        <w:rPr>
          <w:rFonts w:ascii="Calibri" w:hAnsi="Calibri"/>
        </w:rPr>
        <w:t>heidend ist, dass es sich bei der Behandlung auch u</w:t>
      </w:r>
      <w:r w:rsidR="007856B0">
        <w:rPr>
          <w:rFonts w:ascii="Calibri" w:hAnsi="Calibri"/>
        </w:rPr>
        <w:t xml:space="preserve">m tatsächliche und nicht nur </w:t>
      </w:r>
      <w:r w:rsidR="004362EC">
        <w:rPr>
          <w:rFonts w:ascii="Calibri" w:hAnsi="Calibri"/>
        </w:rPr>
        <w:t xml:space="preserve">um </w:t>
      </w:r>
      <w:r w:rsidR="007856B0">
        <w:rPr>
          <w:rFonts w:ascii="Calibri" w:hAnsi="Calibri"/>
        </w:rPr>
        <w:t xml:space="preserve">simulierte Wärme handelt, </w:t>
      </w:r>
      <w:r w:rsidR="00737677">
        <w:rPr>
          <w:rFonts w:ascii="Calibri" w:hAnsi="Calibri"/>
        </w:rPr>
        <w:t>die lediglich ein brennendes Wärmegefühl auf der Haut</w:t>
      </w:r>
      <w:r w:rsidR="004362EC">
        <w:rPr>
          <w:rFonts w:ascii="Calibri" w:hAnsi="Calibri"/>
        </w:rPr>
        <w:t xml:space="preserve"> erzeugt</w:t>
      </w:r>
      <w:r w:rsidR="00737677">
        <w:rPr>
          <w:rFonts w:ascii="Calibri" w:hAnsi="Calibri"/>
        </w:rPr>
        <w:t xml:space="preserve">. </w:t>
      </w:r>
      <w:r w:rsidR="00942D66">
        <w:rPr>
          <w:rFonts w:ascii="Calibri" w:hAnsi="Calibri"/>
        </w:rPr>
        <w:t>Therapeutisch sinnvoll ist es, wenn die Temperatur langsam auf 40°</w:t>
      </w:r>
      <w:r w:rsidR="005D1BCC">
        <w:rPr>
          <w:rFonts w:ascii="Calibri" w:hAnsi="Calibri"/>
        </w:rPr>
        <w:t>C</w:t>
      </w:r>
      <w:r w:rsidR="00942D66">
        <w:rPr>
          <w:rFonts w:ascii="Calibri" w:hAnsi="Calibri"/>
        </w:rPr>
        <w:t xml:space="preserve"> ansteigt und diese dann konstant über Stunden hält.</w:t>
      </w:r>
      <w:r w:rsidR="00826637">
        <w:rPr>
          <w:rFonts w:ascii="Calibri" w:hAnsi="Calibri"/>
        </w:rPr>
        <w:t xml:space="preserve"> Zudem sollte sich die Wärme nur auf den betroffenen Bereich auswirken, diesen jedoch bis in die tiefliegenden Muskelschichten </w:t>
      </w:r>
      <w:r w:rsidR="00501DD2">
        <w:rPr>
          <w:rFonts w:ascii="Calibri" w:hAnsi="Calibri"/>
        </w:rPr>
        <w:t xml:space="preserve">und ins Bindegewebe durchdringen. Diese Kriterien erfüllen die Wärmeauflagen von </w:t>
      </w:r>
      <w:proofErr w:type="spellStart"/>
      <w:r w:rsidR="00501DD2">
        <w:rPr>
          <w:rFonts w:ascii="Calibri" w:hAnsi="Calibri"/>
        </w:rPr>
        <w:t>ThermaCare</w:t>
      </w:r>
      <w:proofErr w:type="spellEnd"/>
      <w:r w:rsidR="00501DD2">
        <w:rPr>
          <w:rFonts w:ascii="Calibri" w:hAnsi="Calibri"/>
        </w:rPr>
        <w:t xml:space="preserve">®. In Kombination mit einer Bewegungstherapie oder Rückenschule sind die Auflagen </w:t>
      </w:r>
      <w:r w:rsidR="003E5BF5">
        <w:rPr>
          <w:rFonts w:ascii="Calibri" w:hAnsi="Calibri"/>
        </w:rPr>
        <w:t xml:space="preserve">für den unteren Rücken und Nacken </w:t>
      </w:r>
      <w:r w:rsidR="00501DD2">
        <w:rPr>
          <w:rFonts w:ascii="Calibri" w:hAnsi="Calibri"/>
        </w:rPr>
        <w:t xml:space="preserve">deshalb mit dem Gütesiegel „Geprüft &amp; empfohlen“ der Aktion Gesunder Rücken (AGR) e. V. ausgezeichnet worden. </w:t>
      </w:r>
      <w:r w:rsidR="003E5BF5">
        <w:rPr>
          <w:rFonts w:ascii="Calibri" w:hAnsi="Calibri"/>
        </w:rPr>
        <w:t xml:space="preserve">Das Siegel wird ausschließlich an rückenfreundliche Alltagsprodukte verliehen, </w:t>
      </w:r>
      <w:r w:rsidR="00D5264C">
        <w:rPr>
          <w:rFonts w:ascii="Calibri" w:hAnsi="Calibri"/>
        </w:rPr>
        <w:t xml:space="preserve">die </w:t>
      </w:r>
      <w:r w:rsidR="003E5BF5">
        <w:rPr>
          <w:rFonts w:ascii="Calibri" w:hAnsi="Calibri"/>
        </w:rPr>
        <w:t>den strengen Anforderungen einer medizinisch</w:t>
      </w:r>
      <w:r w:rsidR="00315031">
        <w:rPr>
          <w:rFonts w:ascii="Calibri" w:hAnsi="Calibri"/>
        </w:rPr>
        <w:t xml:space="preserve"> </w:t>
      </w:r>
      <w:r w:rsidR="003E5BF5">
        <w:rPr>
          <w:rFonts w:ascii="Calibri" w:hAnsi="Calibri"/>
        </w:rPr>
        <w:t>/ therapeutischen Expertenkommission gerecht werden.</w:t>
      </w:r>
      <w:r w:rsidR="00AD1E77">
        <w:rPr>
          <w:rFonts w:ascii="Calibri" w:hAnsi="Calibri"/>
        </w:rPr>
        <w:t xml:space="preserve"> Die</w:t>
      </w:r>
      <w:r w:rsidR="00145CBF">
        <w:rPr>
          <w:rFonts w:ascii="Calibri" w:hAnsi="Calibri"/>
        </w:rPr>
        <w:t xml:space="preserve"> spezielle Technologie der </w:t>
      </w:r>
      <w:proofErr w:type="spellStart"/>
      <w:r w:rsidR="00145CBF">
        <w:rPr>
          <w:rFonts w:ascii="Calibri" w:hAnsi="Calibri"/>
        </w:rPr>
        <w:t>Ther</w:t>
      </w:r>
      <w:r w:rsidR="00AD1E77">
        <w:rPr>
          <w:rFonts w:ascii="Calibri" w:hAnsi="Calibri"/>
        </w:rPr>
        <w:t>maCare</w:t>
      </w:r>
      <w:proofErr w:type="spellEnd"/>
      <w:r w:rsidR="00AD1E77">
        <w:rPr>
          <w:rFonts w:ascii="Calibri" w:hAnsi="Calibri"/>
        </w:rPr>
        <w:t>® Umschläge</w:t>
      </w:r>
      <w:r w:rsidR="00911FA3">
        <w:rPr>
          <w:rFonts w:ascii="Calibri" w:hAnsi="Calibri"/>
        </w:rPr>
        <w:t xml:space="preserve"> ermöglicht eine Wärmeabgabe von konstant 40°</w:t>
      </w:r>
      <w:r w:rsidR="005D1BCC">
        <w:rPr>
          <w:rFonts w:ascii="Calibri" w:hAnsi="Calibri"/>
        </w:rPr>
        <w:t>C</w:t>
      </w:r>
      <w:r w:rsidR="00911FA3">
        <w:rPr>
          <w:rFonts w:ascii="Calibri" w:hAnsi="Calibri"/>
        </w:rPr>
        <w:t xml:space="preserve"> über 8 bis 12 Stunden. Kommen die Auflagen nach dem Öffnen der Verpackung mit dem Sauerstoff der Umgebungsluft in Kontakt, beginnt sich die heilsame Wärme zu entfalten. Nach rund einer halben Stunde i</w:t>
      </w:r>
      <w:r w:rsidR="0005513A">
        <w:rPr>
          <w:rFonts w:ascii="Calibri" w:hAnsi="Calibri"/>
        </w:rPr>
        <w:t>st die Zieltemperatur erreicht und die Schmerzen bessern sich zuverlässig.</w:t>
      </w:r>
    </w:p>
    <w:p w14:paraId="728F3E59" w14:textId="77777777" w:rsidR="00935A8C" w:rsidRDefault="00935A8C" w:rsidP="007A4B81">
      <w:pPr>
        <w:jc w:val="both"/>
        <w:rPr>
          <w:rFonts w:ascii="Calibri" w:hAnsi="Calibri"/>
        </w:rPr>
      </w:pPr>
    </w:p>
    <w:p w14:paraId="38F97EBB" w14:textId="77777777" w:rsidR="00366B67" w:rsidRPr="00484BD3" w:rsidRDefault="00366B67" w:rsidP="00366B67">
      <w:pPr>
        <w:widowControl w:val="0"/>
        <w:tabs>
          <w:tab w:val="right" w:pos="2800"/>
        </w:tabs>
        <w:autoSpaceDE w:val="0"/>
        <w:autoSpaceDN w:val="0"/>
        <w:adjustRightInd w:val="0"/>
        <w:jc w:val="both"/>
        <w:rPr>
          <w:rFonts w:ascii="Calibri" w:hAnsi="Calibri" w:cs="TheSans 7-Bold"/>
          <w:b/>
          <w:bCs/>
          <w:spacing w:val="-1"/>
          <w:kern w:val="1"/>
          <w:lang w:eastAsia="ja-JP"/>
        </w:rPr>
      </w:pPr>
      <w:r>
        <w:rPr>
          <w:rFonts w:ascii="Calibri" w:hAnsi="Calibri" w:cs="TheSans 5"/>
          <w:spacing w:val="-1"/>
          <w:kern w:val="1"/>
          <w:lang w:eastAsia="ja-JP"/>
        </w:rPr>
        <w:t>Weitere Informationen unter: www.agr-ev.de/waermeauflagen</w:t>
      </w:r>
    </w:p>
    <w:p w14:paraId="646D4875" w14:textId="77777777" w:rsidR="00366B67" w:rsidRDefault="00DD4E60" w:rsidP="00366B67">
      <w:pPr>
        <w:widowControl w:val="0"/>
        <w:tabs>
          <w:tab w:val="right" w:pos="2800"/>
        </w:tabs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5B6AD58D" w14:textId="77777777" w:rsidR="00366B67" w:rsidRDefault="00366B67" w:rsidP="00366B67">
      <w:pPr>
        <w:spacing w:after="120"/>
        <w:jc w:val="both"/>
      </w:pPr>
      <w:r>
        <w:rPr>
          <w:rFonts w:ascii="Calibri" w:hAnsi="Calibri" w:cs="Calibri"/>
          <w:b/>
        </w:rPr>
        <w:t xml:space="preserve">Über die AGR </w:t>
      </w:r>
    </w:p>
    <w:p w14:paraId="2C8F5C70" w14:textId="77777777" w:rsidR="00366B67" w:rsidRPr="003562C1" w:rsidRDefault="00366B67" w:rsidP="00366B67">
      <w:pPr>
        <w:jc w:val="both"/>
        <w:rPr>
          <w:rFonts w:ascii="Calibri" w:hAnsi="Calibri" w:cs="Calibri"/>
        </w:rPr>
      </w:pPr>
      <w:r w:rsidRPr="002F6789">
        <w:rPr>
          <w:rFonts w:ascii="Calibri" w:hAnsi="Calibri" w:cs="Calibri"/>
        </w:rPr>
        <w:t xml:space="preserve">Seit über 20 Jahren widmet sich die Aktion Gesunder Rücken der Prävention und Therapie der Volkskrankheit Rückenschmerzen. Wichtiger Teil der Arbeit ist die Vergabe des AGR-Gütesiegels „Geprüft &amp; empfohlen“, mit dem besonders rückengerechte Alltagsgegenstände </w:t>
      </w:r>
      <w:r w:rsidRPr="002F6789">
        <w:rPr>
          <w:rFonts w:ascii="Calibri" w:hAnsi="Calibri" w:cs="Calibri"/>
        </w:rPr>
        <w:lastRenderedPageBreak/>
        <w:t xml:space="preserve">ausgezeichnet werden können. </w:t>
      </w:r>
      <w:r w:rsidRPr="003562C1">
        <w:rPr>
          <w:rFonts w:ascii="Calibri" w:hAnsi="Calibri" w:cs="Calibri"/>
        </w:rPr>
        <w:t xml:space="preserve">Weiterführende Informationen zum AGR-Gütesiegel und </w:t>
      </w:r>
      <w:r>
        <w:rPr>
          <w:rFonts w:ascii="Calibri" w:hAnsi="Calibri" w:cs="Calibri"/>
        </w:rPr>
        <w:t xml:space="preserve">zu </w:t>
      </w:r>
      <w:r w:rsidRPr="003562C1">
        <w:rPr>
          <w:rFonts w:ascii="Calibri" w:hAnsi="Calibri" w:cs="Calibri"/>
        </w:rPr>
        <w:t>zertifizierten Produkten gibt es unter www.ruecken-produkte.de</w:t>
      </w:r>
      <w:r>
        <w:rPr>
          <w:rFonts w:ascii="Calibri" w:hAnsi="Calibri" w:cs="Calibri"/>
        </w:rPr>
        <w:t>.</w:t>
      </w:r>
    </w:p>
    <w:p w14:paraId="21E14D9A" w14:textId="77777777" w:rsidR="00366B67" w:rsidRDefault="00366B67" w:rsidP="00366B67">
      <w:pPr>
        <w:widowControl w:val="0"/>
        <w:tabs>
          <w:tab w:val="right" w:pos="2800"/>
        </w:tabs>
        <w:autoSpaceDE w:val="0"/>
        <w:autoSpaceDN w:val="0"/>
        <w:adjustRightInd w:val="0"/>
        <w:jc w:val="both"/>
        <w:rPr>
          <w:rFonts w:ascii="Calibri" w:hAnsi="Calibri"/>
        </w:rPr>
      </w:pPr>
    </w:p>
    <w:p w14:paraId="123C93A9" w14:textId="77777777" w:rsidR="00366B67" w:rsidRDefault="00366B67" w:rsidP="00366B67">
      <w:pPr>
        <w:widowControl w:val="0"/>
        <w:tabs>
          <w:tab w:val="right" w:pos="2800"/>
        </w:tabs>
        <w:autoSpaceDE w:val="0"/>
        <w:autoSpaceDN w:val="0"/>
        <w:adjustRightInd w:val="0"/>
        <w:jc w:val="both"/>
        <w:rPr>
          <w:rFonts w:ascii="Calibri" w:hAnsi="Calibri" w:cs="TheSans 5"/>
          <w:spacing w:val="-1"/>
          <w:kern w:val="1"/>
          <w:lang w:eastAsia="ja-JP"/>
        </w:rPr>
      </w:pPr>
    </w:p>
    <w:p w14:paraId="4F819009" w14:textId="77777777" w:rsidR="00366B67" w:rsidRPr="00315031" w:rsidRDefault="00366B67" w:rsidP="00366B67">
      <w:pPr>
        <w:widowControl w:val="0"/>
        <w:tabs>
          <w:tab w:val="right" w:pos="2800"/>
        </w:tabs>
        <w:autoSpaceDE w:val="0"/>
        <w:autoSpaceDN w:val="0"/>
        <w:adjustRightInd w:val="0"/>
        <w:jc w:val="both"/>
        <w:rPr>
          <w:rFonts w:ascii="Calibri" w:hAnsi="Calibri" w:cs="TheSans 5"/>
          <w:spacing w:val="-1"/>
          <w:kern w:val="2"/>
          <w:sz w:val="20"/>
          <w:szCs w:val="20"/>
          <w:lang w:val="en-US" w:eastAsia="ja-JP"/>
        </w:rPr>
      </w:pPr>
      <w:r w:rsidRPr="00127602">
        <w:rPr>
          <w:rFonts w:ascii="Calibri" w:hAnsi="Calibri" w:cs="TheSans 5"/>
          <w:spacing w:val="-1"/>
          <w:kern w:val="2"/>
          <w:sz w:val="20"/>
          <w:szCs w:val="20"/>
          <w:vertAlign w:val="superscript"/>
          <w:lang w:eastAsia="ja-JP"/>
        </w:rPr>
        <w:t>1</w:t>
      </w:r>
      <w:r>
        <w:rPr>
          <w:rFonts w:ascii="Calibri" w:hAnsi="Calibri" w:cs="TheSans 5"/>
          <w:spacing w:val="-1"/>
          <w:kern w:val="2"/>
          <w:sz w:val="20"/>
          <w:szCs w:val="20"/>
          <w:lang w:eastAsia="ja-JP"/>
        </w:rPr>
        <w:t xml:space="preserve"> Verglichen mit der rezeptfreien Tageshöchstdosis gängiger Schmerztabletten wie Ibuprofen oder Paracetamol. </w:t>
      </w:r>
      <w:proofErr w:type="spellStart"/>
      <w:r>
        <w:rPr>
          <w:rFonts w:ascii="Calibri" w:hAnsi="Calibri" w:cs="TheSans 5"/>
          <w:spacing w:val="-1"/>
          <w:kern w:val="2"/>
          <w:sz w:val="20"/>
          <w:szCs w:val="20"/>
          <w:lang w:val="en-US" w:eastAsia="ja-JP"/>
        </w:rPr>
        <w:t>Quelle</w:t>
      </w:r>
      <w:proofErr w:type="spellEnd"/>
      <w:r>
        <w:rPr>
          <w:rFonts w:ascii="Calibri" w:hAnsi="Calibri" w:cs="TheSans 5"/>
          <w:spacing w:val="-1"/>
          <w:kern w:val="2"/>
          <w:sz w:val="20"/>
          <w:szCs w:val="20"/>
          <w:lang w:val="en-US" w:eastAsia="ja-JP"/>
        </w:rPr>
        <w:t xml:space="preserve">: Nadler SF, Steiner DJ, </w:t>
      </w:r>
      <w:proofErr w:type="spellStart"/>
      <w:r>
        <w:rPr>
          <w:rFonts w:ascii="Calibri" w:hAnsi="Calibri" w:cs="TheSans 5"/>
          <w:spacing w:val="-1"/>
          <w:kern w:val="2"/>
          <w:sz w:val="20"/>
          <w:szCs w:val="20"/>
          <w:lang w:val="en-US" w:eastAsia="ja-JP"/>
        </w:rPr>
        <w:t>Erasala</w:t>
      </w:r>
      <w:proofErr w:type="spellEnd"/>
      <w:r>
        <w:rPr>
          <w:rFonts w:ascii="Calibri" w:hAnsi="Calibri" w:cs="TheSans 5"/>
          <w:spacing w:val="-1"/>
          <w:kern w:val="2"/>
          <w:sz w:val="20"/>
          <w:szCs w:val="20"/>
          <w:lang w:val="en-US" w:eastAsia="ja-JP"/>
        </w:rPr>
        <w:t xml:space="preserve"> GN et al. Continuous low-level heat wrap therapy provides more efficacy than Ibuprofen and acetaminophen for acute low back pain. </w:t>
      </w:r>
      <w:r w:rsidRPr="00315031">
        <w:rPr>
          <w:rFonts w:ascii="Calibri" w:hAnsi="Calibri" w:cs="TheSans 5"/>
          <w:spacing w:val="-1"/>
          <w:kern w:val="2"/>
          <w:sz w:val="20"/>
          <w:szCs w:val="20"/>
          <w:lang w:val="en-US" w:eastAsia="ja-JP"/>
        </w:rPr>
        <w:t>Spine (</w:t>
      </w:r>
      <w:proofErr w:type="spellStart"/>
      <w:r w:rsidRPr="00315031">
        <w:rPr>
          <w:rFonts w:ascii="Calibri" w:hAnsi="Calibri" w:cs="TheSans 5"/>
          <w:spacing w:val="-1"/>
          <w:kern w:val="2"/>
          <w:sz w:val="20"/>
          <w:szCs w:val="20"/>
          <w:lang w:val="en-US" w:eastAsia="ja-JP"/>
        </w:rPr>
        <w:t>Phila</w:t>
      </w:r>
      <w:proofErr w:type="spellEnd"/>
      <w:r w:rsidRPr="00315031">
        <w:rPr>
          <w:rFonts w:ascii="Calibri" w:hAnsi="Calibri" w:cs="TheSans 5"/>
          <w:spacing w:val="-1"/>
          <w:kern w:val="2"/>
          <w:sz w:val="20"/>
          <w:szCs w:val="20"/>
          <w:lang w:val="en-US" w:eastAsia="ja-JP"/>
        </w:rPr>
        <w:t xml:space="preserve"> Pa 1976). 2002 May 15;27(10):1012-7</w:t>
      </w:r>
    </w:p>
    <w:p w14:paraId="46851732" w14:textId="66E546FF" w:rsidR="00DD4E60" w:rsidRPr="00315031" w:rsidRDefault="00DD4E60" w:rsidP="007A4B81">
      <w:pPr>
        <w:jc w:val="both"/>
        <w:rPr>
          <w:rFonts w:ascii="Calibri" w:hAnsi="Calibri"/>
          <w:lang w:val="en-US"/>
        </w:rPr>
      </w:pPr>
    </w:p>
    <w:p w14:paraId="7AD7B2A0" w14:textId="77777777" w:rsidR="00DD4E60" w:rsidRPr="00315031" w:rsidRDefault="00DD4E60" w:rsidP="007A4B81">
      <w:pPr>
        <w:jc w:val="both"/>
        <w:rPr>
          <w:rFonts w:ascii="Calibri" w:hAnsi="Calibri"/>
          <w:lang w:val="en-US"/>
        </w:rPr>
      </w:pPr>
    </w:p>
    <w:sectPr w:rsidR="00DD4E60" w:rsidRPr="00315031" w:rsidSect="00181A51">
      <w:pgSz w:w="11901" w:h="16840"/>
      <w:pgMar w:top="1418" w:right="1418" w:bottom="1134" w:left="1418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heSans 5">
    <w:charset w:val="00"/>
    <w:family w:val="auto"/>
    <w:pitch w:val="variable"/>
    <w:sig w:usb0="00000003" w:usb1="00000000" w:usb2="00000000" w:usb3="00000000" w:csb0="00000001" w:csb1="00000000"/>
  </w:font>
  <w:font w:name="TheSans 7-Bold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E30"/>
    <w:rsid w:val="0005513A"/>
    <w:rsid w:val="00094E30"/>
    <w:rsid w:val="000F4C68"/>
    <w:rsid w:val="00103BA1"/>
    <w:rsid w:val="00145CBF"/>
    <w:rsid w:val="00181A51"/>
    <w:rsid w:val="00283D65"/>
    <w:rsid w:val="002E050B"/>
    <w:rsid w:val="00315031"/>
    <w:rsid w:val="00366B67"/>
    <w:rsid w:val="003E5BF5"/>
    <w:rsid w:val="004362EC"/>
    <w:rsid w:val="00501DD2"/>
    <w:rsid w:val="00520A32"/>
    <w:rsid w:val="005640B4"/>
    <w:rsid w:val="0057265E"/>
    <w:rsid w:val="005D1BCC"/>
    <w:rsid w:val="00703551"/>
    <w:rsid w:val="00737677"/>
    <w:rsid w:val="00780E76"/>
    <w:rsid w:val="007856B0"/>
    <w:rsid w:val="007902B5"/>
    <w:rsid w:val="007A4B81"/>
    <w:rsid w:val="007C5711"/>
    <w:rsid w:val="007D1D17"/>
    <w:rsid w:val="00826637"/>
    <w:rsid w:val="00911FA3"/>
    <w:rsid w:val="00935A8C"/>
    <w:rsid w:val="00942D66"/>
    <w:rsid w:val="00951D69"/>
    <w:rsid w:val="00A60A2A"/>
    <w:rsid w:val="00AD1E77"/>
    <w:rsid w:val="00B90FB5"/>
    <w:rsid w:val="00C347C7"/>
    <w:rsid w:val="00D5264C"/>
    <w:rsid w:val="00D8274F"/>
    <w:rsid w:val="00DD4E60"/>
    <w:rsid w:val="00E22055"/>
    <w:rsid w:val="00EB2F34"/>
    <w:rsid w:val="00F07029"/>
    <w:rsid w:val="00F9361B"/>
    <w:rsid w:val="00FD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B6C447"/>
  <w14:defaultImageDpi w14:val="300"/>
  <w15:docId w15:val="{B095E740-C6BD-478F-A278-19ABF69B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A1EE7"/>
    <w:rPr>
      <w:rFonts w:ascii="Lucida Grande" w:hAnsi="Lucida Grande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902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902B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902B5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902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902B5"/>
    <w:rPr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Rothenburg &amp; Partner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Leonhard</dc:creator>
  <cp:lastModifiedBy>Slavcheva Nadezda</cp:lastModifiedBy>
  <cp:revision>2</cp:revision>
  <dcterms:created xsi:type="dcterms:W3CDTF">2018-07-23T09:17:00Z</dcterms:created>
  <dcterms:modified xsi:type="dcterms:W3CDTF">2018-07-23T09:17:00Z</dcterms:modified>
</cp:coreProperties>
</file>