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CC46" w14:textId="5572367F" w:rsidR="006D2972" w:rsidRDefault="008B036F" w:rsidP="00616D0E">
      <w:p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Rückenf</w:t>
      </w:r>
      <w:r w:rsidR="00B369E9">
        <w:rPr>
          <w:b/>
          <w:sz w:val="32"/>
        </w:rPr>
        <w:t xml:space="preserve">it und </w:t>
      </w:r>
      <w:r w:rsidR="006D2972">
        <w:rPr>
          <w:b/>
          <w:sz w:val="32"/>
        </w:rPr>
        <w:t>vital</w:t>
      </w:r>
      <w:r w:rsidR="00B369E9">
        <w:rPr>
          <w:b/>
          <w:sz w:val="32"/>
        </w:rPr>
        <w:t xml:space="preserve"> </w:t>
      </w:r>
      <w:r w:rsidR="00ED7481">
        <w:rPr>
          <w:b/>
          <w:sz w:val="32"/>
        </w:rPr>
        <w:t>bis ins hohe Alter</w:t>
      </w:r>
    </w:p>
    <w:p w14:paraId="731841E6" w14:textId="77777777" w:rsidR="00EB2643" w:rsidRPr="00EB2643" w:rsidRDefault="00EB2643" w:rsidP="00616D0E">
      <w:pPr>
        <w:spacing w:line="360" w:lineRule="auto"/>
        <w:jc w:val="both"/>
        <w:rPr>
          <w:b/>
          <w:sz w:val="32"/>
        </w:rPr>
      </w:pPr>
    </w:p>
    <w:p w14:paraId="131D5F4A" w14:textId="19A19C60" w:rsidR="009D3CBB" w:rsidRPr="00F855AA" w:rsidRDefault="00945873" w:rsidP="00ED7481">
      <w:pPr>
        <w:spacing w:line="360" w:lineRule="auto"/>
        <w:jc w:val="both"/>
        <w:rPr>
          <w:b/>
        </w:rPr>
      </w:pPr>
      <w:r>
        <w:rPr>
          <w:b/>
        </w:rPr>
        <w:t xml:space="preserve">Holz hacken, Gartenarbeit oder </w:t>
      </w:r>
      <w:r w:rsidR="006B3D58">
        <w:rPr>
          <w:b/>
        </w:rPr>
        <w:t>sportliche Betätigung: Vieles</w:t>
      </w:r>
      <w:r w:rsidR="0099068A">
        <w:rPr>
          <w:b/>
        </w:rPr>
        <w:t xml:space="preserve">, </w:t>
      </w:r>
      <w:r w:rsidR="006B3D58">
        <w:rPr>
          <w:b/>
        </w:rPr>
        <w:t>was</w:t>
      </w:r>
      <w:r w:rsidR="007C45A0">
        <w:rPr>
          <w:b/>
        </w:rPr>
        <w:t xml:space="preserve"> </w:t>
      </w:r>
      <w:r w:rsidR="005D0D28">
        <w:rPr>
          <w:b/>
        </w:rPr>
        <w:t xml:space="preserve">in jungen Jahren noch problemlos </w:t>
      </w:r>
      <w:r w:rsidR="006B3D58">
        <w:rPr>
          <w:b/>
        </w:rPr>
        <w:t>funktioniert</w:t>
      </w:r>
      <w:r w:rsidR="005D0D28">
        <w:rPr>
          <w:b/>
        </w:rPr>
        <w:t xml:space="preserve">, </w:t>
      </w:r>
      <w:r w:rsidR="006B3D58">
        <w:rPr>
          <w:b/>
        </w:rPr>
        <w:t>wird</w:t>
      </w:r>
      <w:r w:rsidR="005D0D28">
        <w:rPr>
          <w:b/>
        </w:rPr>
        <w:t xml:space="preserve"> mit zunehmendem Alter </w:t>
      </w:r>
      <w:r>
        <w:rPr>
          <w:b/>
        </w:rPr>
        <w:t>oft zu</w:t>
      </w:r>
      <w:r w:rsidR="006B3D58">
        <w:rPr>
          <w:b/>
        </w:rPr>
        <w:t>r schmerzvollen</w:t>
      </w:r>
      <w:r w:rsidR="0099068A">
        <w:rPr>
          <w:b/>
        </w:rPr>
        <w:t xml:space="preserve"> Herausforderung</w:t>
      </w:r>
      <w:r w:rsidR="005D0D28">
        <w:rPr>
          <w:b/>
        </w:rPr>
        <w:t xml:space="preserve">. </w:t>
      </w:r>
      <w:r w:rsidR="000869DB">
        <w:rPr>
          <w:b/>
        </w:rPr>
        <w:t xml:space="preserve">Viele ältere Menschen </w:t>
      </w:r>
      <w:r w:rsidR="007C45A0">
        <w:rPr>
          <w:b/>
        </w:rPr>
        <w:t xml:space="preserve">verbringen ihren Tag </w:t>
      </w:r>
      <w:r w:rsidR="00ED7481">
        <w:rPr>
          <w:b/>
        </w:rPr>
        <w:t>öfters</w:t>
      </w:r>
      <w:r w:rsidR="007C45A0">
        <w:rPr>
          <w:b/>
        </w:rPr>
        <w:t xml:space="preserve"> mit inaktiven Tätigkeiten wie Fernsehen</w:t>
      </w:r>
      <w:r w:rsidR="000869DB">
        <w:rPr>
          <w:b/>
        </w:rPr>
        <w:t>. Hier liegt der Fehler: Rücken u</w:t>
      </w:r>
      <w:r w:rsidR="007C45A0">
        <w:rPr>
          <w:b/>
        </w:rPr>
        <w:t xml:space="preserve">nd Gelenke erleiden durch diesen Bewegungsmangel </w:t>
      </w:r>
      <w:r w:rsidR="000869DB">
        <w:rPr>
          <w:b/>
        </w:rPr>
        <w:t>zusätzlichen Schaden.</w:t>
      </w:r>
      <w:r w:rsidR="00CA2E33">
        <w:rPr>
          <w:b/>
        </w:rPr>
        <w:t xml:space="preserve"> </w:t>
      </w:r>
      <w:r w:rsidR="00801E1E">
        <w:rPr>
          <w:b/>
        </w:rPr>
        <w:t xml:space="preserve">Fünf Möglichkeiten, </w:t>
      </w:r>
      <w:r w:rsidR="00005048">
        <w:rPr>
          <w:b/>
        </w:rPr>
        <w:t xml:space="preserve">diesen Teufelskreis zu durchbrechen, </w:t>
      </w:r>
      <w:r w:rsidR="00801E1E">
        <w:rPr>
          <w:b/>
        </w:rPr>
        <w:t xml:space="preserve">sind besonders zu empfehlen: </w:t>
      </w:r>
      <w:r w:rsidR="000869DB">
        <w:rPr>
          <w:b/>
        </w:rPr>
        <w:t>ausreichend</w:t>
      </w:r>
      <w:r w:rsidR="00005048">
        <w:rPr>
          <w:b/>
        </w:rPr>
        <w:t xml:space="preserve"> </w:t>
      </w:r>
      <w:r w:rsidR="00CA2E33">
        <w:rPr>
          <w:b/>
        </w:rPr>
        <w:t xml:space="preserve">Bewegung, </w:t>
      </w:r>
      <w:r w:rsidR="000869DB">
        <w:rPr>
          <w:b/>
        </w:rPr>
        <w:t xml:space="preserve">eine </w:t>
      </w:r>
      <w:r w:rsidR="00005048">
        <w:rPr>
          <w:b/>
        </w:rPr>
        <w:t xml:space="preserve">gesunde </w:t>
      </w:r>
      <w:r w:rsidR="00CA2E33">
        <w:rPr>
          <w:b/>
        </w:rPr>
        <w:t xml:space="preserve">Ernährung, </w:t>
      </w:r>
      <w:r w:rsidR="008B7231">
        <w:rPr>
          <w:b/>
        </w:rPr>
        <w:t xml:space="preserve">regelmäßige </w:t>
      </w:r>
      <w:r w:rsidR="00005048">
        <w:rPr>
          <w:b/>
        </w:rPr>
        <w:t xml:space="preserve">ärztliche </w:t>
      </w:r>
      <w:r w:rsidR="00CA2E33">
        <w:rPr>
          <w:b/>
        </w:rPr>
        <w:t>Vorsorge, ein rückengerechtes</w:t>
      </w:r>
      <w:r w:rsidR="00005048">
        <w:rPr>
          <w:b/>
        </w:rPr>
        <w:t xml:space="preserve"> Umfeld sowie </w:t>
      </w:r>
      <w:r w:rsidR="007C45A0">
        <w:rPr>
          <w:b/>
        </w:rPr>
        <w:t>die Pflege</w:t>
      </w:r>
      <w:r w:rsidR="000869DB">
        <w:rPr>
          <w:b/>
        </w:rPr>
        <w:t xml:space="preserve"> </w:t>
      </w:r>
      <w:r w:rsidR="00005048">
        <w:rPr>
          <w:b/>
        </w:rPr>
        <w:t>soziale</w:t>
      </w:r>
      <w:r w:rsidR="007C45A0">
        <w:rPr>
          <w:b/>
        </w:rPr>
        <w:t>r Beziehungen</w:t>
      </w:r>
      <w:r w:rsidR="00005048">
        <w:rPr>
          <w:b/>
        </w:rPr>
        <w:t>.</w:t>
      </w:r>
      <w:r w:rsidR="00801E1E">
        <w:rPr>
          <w:b/>
        </w:rPr>
        <w:t xml:space="preserve"> Produkte mit dem Gütesiegel der Aktion Gesunder Rücken (AGR) e. V. können </w:t>
      </w:r>
      <w:r w:rsidR="00EC38A4">
        <w:rPr>
          <w:b/>
        </w:rPr>
        <w:t xml:space="preserve">beim rückengerechten Umfeld und regelmäßiger Bewegung </w:t>
      </w:r>
      <w:r>
        <w:rPr>
          <w:b/>
        </w:rPr>
        <w:t xml:space="preserve">einen großen Beitrag </w:t>
      </w:r>
      <w:r w:rsidR="007C45A0">
        <w:rPr>
          <w:b/>
        </w:rPr>
        <w:t>dazu</w:t>
      </w:r>
      <w:r>
        <w:rPr>
          <w:b/>
        </w:rPr>
        <w:t xml:space="preserve"> leisten.</w:t>
      </w:r>
    </w:p>
    <w:p w14:paraId="10540ADF" w14:textId="77777777" w:rsidR="00703B5C" w:rsidRDefault="00703B5C" w:rsidP="00616D0E">
      <w:pPr>
        <w:spacing w:line="360" w:lineRule="auto"/>
        <w:jc w:val="both"/>
      </w:pPr>
    </w:p>
    <w:p w14:paraId="0331D971" w14:textId="22F1DC9E" w:rsidR="00703B5C" w:rsidRPr="00703B5C" w:rsidRDefault="00A06489" w:rsidP="00616D0E">
      <w:pPr>
        <w:spacing w:line="360" w:lineRule="auto"/>
        <w:jc w:val="both"/>
        <w:rPr>
          <w:b/>
        </w:rPr>
      </w:pPr>
      <w:r>
        <w:rPr>
          <w:b/>
        </w:rPr>
        <w:t>I</w:t>
      </w:r>
      <w:r w:rsidR="00703B5C" w:rsidRPr="00703B5C">
        <w:rPr>
          <w:b/>
        </w:rPr>
        <w:t xml:space="preserve">n Schwung </w:t>
      </w:r>
      <w:r w:rsidR="009C0E22">
        <w:rPr>
          <w:b/>
        </w:rPr>
        <w:t>bleiben</w:t>
      </w:r>
    </w:p>
    <w:p w14:paraId="5FB7E36A" w14:textId="5AF4B8E9" w:rsidR="00616D0E" w:rsidRDefault="009F7C03" w:rsidP="00616D0E">
      <w:pPr>
        <w:spacing w:line="360" w:lineRule="auto"/>
        <w:jc w:val="both"/>
      </w:pPr>
      <w:r>
        <w:t>Im ersten Moment klingt es nach einer Sportart für Kinder</w:t>
      </w:r>
      <w:r w:rsidR="009C0E22">
        <w:t xml:space="preserve">: </w:t>
      </w:r>
      <w:r w:rsidR="00BF7606">
        <w:t>Trampolintraining</w:t>
      </w:r>
      <w:r w:rsidR="002C2346">
        <w:t xml:space="preserve">. </w:t>
      </w:r>
      <w:r>
        <w:t xml:space="preserve">Doch </w:t>
      </w:r>
      <w:r w:rsidR="002A4892">
        <w:t xml:space="preserve">vor allem ältere Menschen profitieren von den sanften Schwingungen. </w:t>
      </w:r>
      <w:r w:rsidR="00BF7606">
        <w:t xml:space="preserve">Die federnden Bewegungen trainieren alle Muskelgruppen, regen den Stoffwechsel an und verbessern </w:t>
      </w:r>
      <w:r w:rsidR="005F6ADD">
        <w:t xml:space="preserve">die </w:t>
      </w:r>
      <w:r w:rsidR="00BF7606">
        <w:t xml:space="preserve">Beweglichkeit </w:t>
      </w:r>
      <w:r w:rsidR="00CA2E33">
        <w:t>sowie</w:t>
      </w:r>
      <w:r w:rsidR="00BF7606">
        <w:t xml:space="preserve"> </w:t>
      </w:r>
      <w:r w:rsidR="005F6ADD">
        <w:t xml:space="preserve">den </w:t>
      </w:r>
      <w:r w:rsidR="00BF7606">
        <w:t xml:space="preserve">Gleichgewichtssinn. </w:t>
      </w:r>
      <w:r w:rsidR="002A4892">
        <w:t xml:space="preserve">Zudem regen die regelmäßigen Druck- und </w:t>
      </w:r>
      <w:proofErr w:type="spellStart"/>
      <w:r w:rsidR="002A4892">
        <w:t>Zugreize</w:t>
      </w:r>
      <w:proofErr w:type="spellEnd"/>
      <w:r w:rsidR="002A4892">
        <w:t xml:space="preserve"> beim Trampolinspringen den Knochenstoffwechsel an, was den Verlauf einer Osteoporose positiv beeinflussen kann. </w:t>
      </w:r>
      <w:r w:rsidR="005941BB">
        <w:t>Die Aktion Gesunder Rücken empfiehlt</w:t>
      </w:r>
      <w:r w:rsidR="009939AF">
        <w:t xml:space="preserve"> </w:t>
      </w:r>
      <w:r w:rsidR="00BF7606">
        <w:t>Minitrampoline von bellicon</w:t>
      </w:r>
      <w:r w:rsidR="00703B5C" w:rsidRPr="00703B5C">
        <w:rPr>
          <w:vertAlign w:val="superscript"/>
        </w:rPr>
        <w:t>®</w:t>
      </w:r>
      <w:r w:rsidR="00BF7606">
        <w:t xml:space="preserve"> </w:t>
      </w:r>
      <w:r w:rsidR="009939AF">
        <w:t>(</w:t>
      </w:r>
      <w:r w:rsidR="00D85742" w:rsidRPr="009224E3">
        <w:t>www.agr-ev.de/trampolin</w:t>
      </w:r>
      <w:r w:rsidR="0003396B">
        <w:t>). Ein optional</w:t>
      </w:r>
      <w:r w:rsidR="009939AF">
        <w:t xml:space="preserve"> </w:t>
      </w:r>
      <w:proofErr w:type="spellStart"/>
      <w:r w:rsidR="009939AF">
        <w:t>montierbarer</w:t>
      </w:r>
      <w:proofErr w:type="spellEnd"/>
      <w:r w:rsidR="009939AF">
        <w:t xml:space="preserve"> Haltegriff sorgt für zusätzliche Stabilität.</w:t>
      </w:r>
    </w:p>
    <w:p w14:paraId="02F70624" w14:textId="77777777" w:rsidR="00616D0E" w:rsidRDefault="00616D0E" w:rsidP="00616D0E">
      <w:pPr>
        <w:spacing w:line="360" w:lineRule="auto"/>
        <w:jc w:val="both"/>
      </w:pPr>
    </w:p>
    <w:p w14:paraId="4DE5C46A" w14:textId="7966A5FF" w:rsidR="00616D0E" w:rsidRPr="00616D0E" w:rsidRDefault="00524472" w:rsidP="00616D0E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Gesunde Ernährung</w:t>
      </w:r>
    </w:p>
    <w:p w14:paraId="7EB2698A" w14:textId="2B5BCCB5" w:rsidR="00616D0E" w:rsidRDefault="0003165F" w:rsidP="00616D0E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Mit dem Alter eines Menschen verändert sich auch </w:t>
      </w:r>
      <w:r w:rsidR="0003396B">
        <w:rPr>
          <w:rFonts w:ascii="Cambria" w:hAnsi="Cambria"/>
        </w:rPr>
        <w:t>sein</w:t>
      </w:r>
      <w:r>
        <w:rPr>
          <w:rFonts w:ascii="Cambria" w:hAnsi="Cambria"/>
        </w:rPr>
        <w:t xml:space="preserve"> Körper. Die Ernährung muss an die neuen Bedürfnisse angepasst werden. Muskelabbau, der verlangsamte Stoffwechsel und häufige Sitztätigkeiten führen zu einem verringerten Grundumsatz. </w:t>
      </w:r>
      <w:r w:rsidR="00CC4D3B">
        <w:rPr>
          <w:rFonts w:ascii="Cambria" w:hAnsi="Cambria"/>
        </w:rPr>
        <w:t>Eine kalorienbewusste Ernährung hilft, Übergewicht und somit eine zu starke Belastung von Bandscheiben und Gelenken zu vermeiden.</w:t>
      </w:r>
      <w:r>
        <w:rPr>
          <w:rFonts w:ascii="Cambria" w:hAnsi="Cambria"/>
        </w:rPr>
        <w:t xml:space="preserve"> </w:t>
      </w:r>
      <w:r w:rsidR="006D6949">
        <w:rPr>
          <w:rFonts w:ascii="Cambria" w:hAnsi="Cambria"/>
        </w:rPr>
        <w:t>Anstelle</w:t>
      </w:r>
      <w:r>
        <w:rPr>
          <w:rFonts w:ascii="Cambria" w:hAnsi="Cambria"/>
        </w:rPr>
        <w:t xml:space="preserve"> von drei großen Hauptmahlzeiten </w:t>
      </w:r>
      <w:r w:rsidR="006D6949">
        <w:rPr>
          <w:rFonts w:ascii="Cambria" w:hAnsi="Cambria"/>
        </w:rPr>
        <w:t xml:space="preserve">empfiehlt die Deutsche Gesellschaft für Ernährung (DGE) </w:t>
      </w:r>
      <w:r>
        <w:rPr>
          <w:rFonts w:ascii="Cambria" w:hAnsi="Cambria"/>
        </w:rPr>
        <w:t xml:space="preserve">mehrere kleine Portionen über den Tag </w:t>
      </w:r>
      <w:proofErr w:type="gramStart"/>
      <w:r>
        <w:rPr>
          <w:rFonts w:ascii="Cambria" w:hAnsi="Cambria"/>
        </w:rPr>
        <w:t>verteilt</w:t>
      </w:r>
      <w:proofErr w:type="gramEnd"/>
      <w:r>
        <w:rPr>
          <w:rFonts w:ascii="Cambria" w:hAnsi="Cambria"/>
        </w:rPr>
        <w:t xml:space="preserve">. </w:t>
      </w:r>
      <w:r w:rsidR="00680EA0">
        <w:rPr>
          <w:rFonts w:ascii="Cambria" w:hAnsi="Cambria"/>
        </w:rPr>
        <w:t xml:space="preserve">Vollkornprodukte, viel </w:t>
      </w:r>
      <w:r w:rsidR="00214F98">
        <w:rPr>
          <w:rFonts w:ascii="Cambria" w:hAnsi="Cambria"/>
        </w:rPr>
        <w:t xml:space="preserve">frisches Obst und </w:t>
      </w:r>
      <w:r w:rsidR="00680EA0">
        <w:rPr>
          <w:rFonts w:ascii="Cambria" w:hAnsi="Cambria"/>
        </w:rPr>
        <w:t>Gemüse, Hülsenfrüchte und fettarmer Fisch sol</w:t>
      </w:r>
      <w:r w:rsidR="006D6949">
        <w:rPr>
          <w:rFonts w:ascii="Cambria" w:hAnsi="Cambria"/>
        </w:rPr>
        <w:t>lten den Speiseplan dominieren, a</w:t>
      </w:r>
      <w:r w:rsidR="00680EA0">
        <w:rPr>
          <w:rFonts w:ascii="Cambria" w:hAnsi="Cambria"/>
        </w:rPr>
        <w:t xml:space="preserve">uf Zucker </w:t>
      </w:r>
      <w:r w:rsidR="006D6949">
        <w:rPr>
          <w:rFonts w:ascii="Cambria" w:hAnsi="Cambria"/>
        </w:rPr>
        <w:t xml:space="preserve">und Fett </w:t>
      </w:r>
      <w:r w:rsidR="00680EA0">
        <w:rPr>
          <w:rFonts w:ascii="Cambria" w:hAnsi="Cambria"/>
        </w:rPr>
        <w:t xml:space="preserve">sollte man </w:t>
      </w:r>
      <w:r w:rsidR="006D6949">
        <w:rPr>
          <w:rFonts w:ascii="Cambria" w:hAnsi="Cambria"/>
        </w:rPr>
        <w:lastRenderedPageBreak/>
        <w:t xml:space="preserve">möglichst </w:t>
      </w:r>
      <w:r w:rsidR="00680EA0">
        <w:rPr>
          <w:rFonts w:ascii="Cambria" w:hAnsi="Cambria"/>
        </w:rPr>
        <w:t xml:space="preserve">verzichten. Ein Trinkfahrplan </w:t>
      </w:r>
      <w:r w:rsidR="006D6949">
        <w:rPr>
          <w:rFonts w:ascii="Cambria" w:hAnsi="Cambria"/>
        </w:rPr>
        <w:t>mit</w:t>
      </w:r>
      <w:r w:rsidR="00680EA0">
        <w:rPr>
          <w:rFonts w:ascii="Cambria" w:hAnsi="Cambria"/>
        </w:rPr>
        <w:t xml:space="preserve"> Trinkprotokoll </w:t>
      </w:r>
      <w:r w:rsidR="006D6949">
        <w:rPr>
          <w:rFonts w:ascii="Cambria" w:hAnsi="Cambria"/>
        </w:rPr>
        <w:t>kann</w:t>
      </w:r>
      <w:r w:rsidR="00680EA0">
        <w:rPr>
          <w:rFonts w:ascii="Cambria" w:hAnsi="Cambria"/>
        </w:rPr>
        <w:t xml:space="preserve"> dem</w:t>
      </w:r>
      <w:r>
        <w:rPr>
          <w:rFonts w:ascii="Cambria" w:hAnsi="Cambria"/>
        </w:rPr>
        <w:t xml:space="preserve"> oft </w:t>
      </w:r>
      <w:r w:rsidR="00680EA0">
        <w:rPr>
          <w:rFonts w:ascii="Cambria" w:hAnsi="Cambria"/>
        </w:rPr>
        <w:t>verringerten Durstempfinden entgegenwirken.</w:t>
      </w:r>
      <w:r w:rsidR="00DE39E5">
        <w:rPr>
          <w:rFonts w:ascii="Cambria" w:hAnsi="Cambria"/>
        </w:rPr>
        <w:t xml:space="preserve"> Das Plus an Flüssigkeit macht die Bandscheiben wieder elastischer und unterstützt Stoffwechsel und Verdauung. </w:t>
      </w:r>
      <w:r w:rsidR="00616D0E" w:rsidRPr="00616D0E">
        <w:rPr>
          <w:rFonts w:ascii="Cambria" w:hAnsi="Cambria"/>
        </w:rPr>
        <w:t xml:space="preserve">Milchprodukte, grünes Gemüse, Hülsenfrüchte und Nüsse </w:t>
      </w:r>
      <w:r w:rsidR="006D6949">
        <w:rPr>
          <w:rFonts w:ascii="Cambria" w:hAnsi="Cambria"/>
        </w:rPr>
        <w:t xml:space="preserve">enthalten viel Kalzium, wodurch sich </w:t>
      </w:r>
      <w:r w:rsidR="00B857F5">
        <w:rPr>
          <w:rFonts w:ascii="Cambria" w:hAnsi="Cambria"/>
        </w:rPr>
        <w:t xml:space="preserve">Osteoporose </w:t>
      </w:r>
      <w:r w:rsidR="006D6949">
        <w:rPr>
          <w:rFonts w:ascii="Cambria" w:hAnsi="Cambria"/>
        </w:rPr>
        <w:t>vorbeugen lässt</w:t>
      </w:r>
      <w:r w:rsidR="00AA2ADB">
        <w:rPr>
          <w:rFonts w:ascii="Cambria" w:hAnsi="Cambria"/>
        </w:rPr>
        <w:t>.</w:t>
      </w:r>
    </w:p>
    <w:p w14:paraId="7C6D76E3" w14:textId="77777777" w:rsidR="00616D0E" w:rsidRDefault="00616D0E" w:rsidP="00616D0E">
      <w:pPr>
        <w:spacing w:line="360" w:lineRule="auto"/>
        <w:jc w:val="both"/>
        <w:rPr>
          <w:rFonts w:ascii="Cambria" w:hAnsi="Cambria"/>
        </w:rPr>
      </w:pPr>
    </w:p>
    <w:p w14:paraId="28A2851B" w14:textId="0BA30E93" w:rsidR="00616D0E" w:rsidRPr="00616D0E" w:rsidRDefault="00616D0E" w:rsidP="00616D0E">
      <w:pPr>
        <w:spacing w:line="360" w:lineRule="auto"/>
        <w:jc w:val="both"/>
        <w:rPr>
          <w:rFonts w:ascii="Cambria" w:hAnsi="Cambria"/>
          <w:b/>
        </w:rPr>
      </w:pPr>
      <w:r w:rsidRPr="00616D0E">
        <w:rPr>
          <w:rFonts w:ascii="Cambria" w:hAnsi="Cambria"/>
          <w:b/>
        </w:rPr>
        <w:t>Vorsorgeuntersuchungen wahrnehmen</w:t>
      </w:r>
    </w:p>
    <w:p w14:paraId="71FA6E5A" w14:textId="79273D1C" w:rsidR="00616D0E" w:rsidRPr="00616D0E" w:rsidRDefault="005C5CCD" w:rsidP="00616D0E">
      <w:pPr>
        <w:spacing w:line="360" w:lineRule="auto"/>
        <w:jc w:val="both"/>
      </w:pPr>
      <w:r>
        <w:rPr>
          <w:rFonts w:ascii="Cambria" w:hAnsi="Cambria"/>
        </w:rPr>
        <w:t xml:space="preserve">Beim Älterwerden steigt auch die Anfälligkeit für Krankheiten, vor allem Erkrankungen des Herz-Kreislauf-Systems, des Stoffwechsels, des Muskel- und Skelettsystems sowie der Lungen und Atemwege. </w:t>
      </w:r>
      <w:r w:rsidR="00384A77">
        <w:rPr>
          <w:rFonts w:ascii="Cambria" w:hAnsi="Cambria"/>
        </w:rPr>
        <w:t xml:space="preserve">Das </w:t>
      </w:r>
      <w:r w:rsidR="00946DF4">
        <w:rPr>
          <w:rFonts w:ascii="Cambria" w:hAnsi="Cambria"/>
        </w:rPr>
        <w:t>Bundesministerium für Gesundheit</w:t>
      </w:r>
      <w:r w:rsidR="00384A77">
        <w:rPr>
          <w:rFonts w:ascii="Cambria" w:hAnsi="Cambria"/>
        </w:rPr>
        <w:t xml:space="preserve"> empfiehlt, die</w:t>
      </w:r>
      <w:r w:rsidR="00BF6CF2">
        <w:rPr>
          <w:rFonts w:ascii="Cambria" w:hAnsi="Cambria"/>
        </w:rPr>
        <w:t xml:space="preserve"> </w:t>
      </w:r>
      <w:r w:rsidR="00384A77" w:rsidRPr="00616D0E">
        <w:rPr>
          <w:rFonts w:ascii="Cambria" w:hAnsi="Cambria"/>
        </w:rPr>
        <w:t xml:space="preserve">empfohlenen </w:t>
      </w:r>
      <w:r w:rsidR="00384A77">
        <w:rPr>
          <w:rFonts w:ascii="Cambria" w:hAnsi="Cambria"/>
        </w:rPr>
        <w:t xml:space="preserve">ärztlichen Präventions- </w:t>
      </w:r>
      <w:r w:rsidR="00616D0E" w:rsidRPr="00616D0E">
        <w:rPr>
          <w:rFonts w:ascii="Cambria" w:hAnsi="Cambria"/>
        </w:rPr>
        <w:t xml:space="preserve">und Früherkennungsmaßnahmen </w:t>
      </w:r>
      <w:r w:rsidR="00384A77">
        <w:rPr>
          <w:rFonts w:ascii="Cambria" w:hAnsi="Cambria"/>
        </w:rPr>
        <w:t>regelmäßig durchführen zu lassen</w:t>
      </w:r>
      <w:r w:rsidR="00616D0E" w:rsidRPr="00616D0E">
        <w:rPr>
          <w:rFonts w:ascii="Cambria" w:hAnsi="Cambria"/>
        </w:rPr>
        <w:t xml:space="preserve">. </w:t>
      </w:r>
      <w:r w:rsidR="00384A77">
        <w:rPr>
          <w:rFonts w:ascii="Cambria" w:hAnsi="Cambria"/>
        </w:rPr>
        <w:t xml:space="preserve">Um Veränderungen schnell erkennen zu können, sollte man </w:t>
      </w:r>
      <w:r w:rsidR="005E4336">
        <w:rPr>
          <w:rFonts w:ascii="Cambria" w:hAnsi="Cambria"/>
        </w:rPr>
        <w:t xml:space="preserve">zudem </w:t>
      </w:r>
      <w:r w:rsidR="00563170">
        <w:rPr>
          <w:rFonts w:ascii="Cambria" w:hAnsi="Cambria"/>
        </w:rPr>
        <w:t xml:space="preserve">den </w:t>
      </w:r>
      <w:r w:rsidR="00BF6CF2">
        <w:rPr>
          <w:rFonts w:ascii="Cambria" w:hAnsi="Cambria"/>
        </w:rPr>
        <w:t>eigen</w:t>
      </w:r>
      <w:r w:rsidR="00384A77">
        <w:rPr>
          <w:rFonts w:ascii="Cambria" w:hAnsi="Cambria"/>
        </w:rPr>
        <w:t>en Körper sorgfältig beobachten.</w:t>
      </w:r>
    </w:p>
    <w:p w14:paraId="10E46FA0" w14:textId="77777777" w:rsidR="00616D0E" w:rsidRDefault="00616D0E" w:rsidP="00616D0E">
      <w:pPr>
        <w:spacing w:line="360" w:lineRule="auto"/>
        <w:jc w:val="both"/>
      </w:pPr>
    </w:p>
    <w:p w14:paraId="0C1E2044" w14:textId="1D48B3D2" w:rsidR="001D3084" w:rsidRPr="002E5932" w:rsidRDefault="0058156F" w:rsidP="00616D0E">
      <w:pPr>
        <w:spacing w:line="360" w:lineRule="auto"/>
        <w:jc w:val="both"/>
        <w:rPr>
          <w:b/>
        </w:rPr>
      </w:pPr>
      <w:r>
        <w:rPr>
          <w:b/>
        </w:rPr>
        <w:t>Rückengerechtes Umfeld</w:t>
      </w:r>
      <w:r w:rsidR="00276DE4">
        <w:rPr>
          <w:b/>
        </w:rPr>
        <w:t xml:space="preserve"> schaffen</w:t>
      </w:r>
    </w:p>
    <w:p w14:paraId="0D75946B" w14:textId="13B06F27" w:rsidR="009A1F55" w:rsidRDefault="0058156F" w:rsidP="00616D0E">
      <w:pPr>
        <w:spacing w:line="360" w:lineRule="auto"/>
        <w:jc w:val="both"/>
      </w:pPr>
      <w:r>
        <w:t xml:space="preserve">Gerade im privaten Bereich </w:t>
      </w:r>
      <w:r w:rsidR="0036628B">
        <w:t>tun</w:t>
      </w:r>
      <w:r w:rsidR="009939AF">
        <w:t xml:space="preserve"> sich</w:t>
      </w:r>
      <w:r>
        <w:t xml:space="preserve"> </w:t>
      </w:r>
      <w:r w:rsidR="00DE39E5">
        <w:t>beim Älterwerden</w:t>
      </w:r>
      <w:r>
        <w:t xml:space="preserve"> viel</w:t>
      </w:r>
      <w:r w:rsidR="0090160A">
        <w:t>e neue Hindernisse</w:t>
      </w:r>
      <w:r w:rsidR="0036628B">
        <w:t xml:space="preserve"> auf</w:t>
      </w:r>
      <w:r w:rsidR="0090160A">
        <w:t xml:space="preserve">. </w:t>
      </w:r>
      <w:r w:rsidR="006E58F8">
        <w:t>Durch ergonomische Alltagsgegenstände im heimischen Umfeld lassen sich</w:t>
      </w:r>
      <w:r w:rsidR="0090160A">
        <w:t xml:space="preserve"> </w:t>
      </w:r>
      <w:r w:rsidR="006E58F8">
        <w:t xml:space="preserve">diese </w:t>
      </w:r>
      <w:r w:rsidR="00946DF4">
        <w:t xml:space="preserve">häufig </w:t>
      </w:r>
      <w:r w:rsidR="006E58F8">
        <w:t>umgehen</w:t>
      </w:r>
      <w:r>
        <w:t xml:space="preserve">. </w:t>
      </w:r>
      <w:r w:rsidR="009A1F55">
        <w:t>Da im Alter die Sitzdauer tendenziell zunimmt, können r</w:t>
      </w:r>
      <w:r w:rsidR="007709AB">
        <w:t xml:space="preserve">ückengerechte </w:t>
      </w:r>
      <w:proofErr w:type="spellStart"/>
      <w:r w:rsidR="00EC38A4">
        <w:t>Relaxsessel</w:t>
      </w:r>
      <w:proofErr w:type="spellEnd"/>
      <w:r w:rsidR="007709AB">
        <w:t xml:space="preserve"> </w:t>
      </w:r>
      <w:r w:rsidR="009A1F55">
        <w:t>Abhilfe leisten. Wichtig ist</w:t>
      </w:r>
      <w:r w:rsidR="00EC38A4">
        <w:t xml:space="preserve"> unter anderem</w:t>
      </w:r>
      <w:bookmarkStart w:id="0" w:name="_GoBack"/>
      <w:bookmarkEnd w:id="0"/>
      <w:r w:rsidR="009A1F55">
        <w:t xml:space="preserve">, dass sie </w:t>
      </w:r>
      <w:r w:rsidR="00EC38A4">
        <w:t xml:space="preserve">hinsichtlich der Bemaßungen zu den </w:t>
      </w:r>
      <w:r w:rsidR="007709AB">
        <w:t>Körpermaße</w:t>
      </w:r>
      <w:r w:rsidR="00EC38A4">
        <w:t>n</w:t>
      </w:r>
      <w:r w:rsidR="007709AB">
        <w:t xml:space="preserve"> des Sitzenden </w:t>
      </w:r>
      <w:r w:rsidR="00EC38A4">
        <w:t>passen</w:t>
      </w:r>
      <w:r w:rsidR="007709AB">
        <w:t xml:space="preserve">. </w:t>
      </w:r>
      <w:r w:rsidR="00946DF4">
        <w:t>S</w:t>
      </w:r>
      <w:r w:rsidR="009A1F55">
        <w:t xml:space="preserve">owohl Rückenlehne als </w:t>
      </w:r>
      <w:r w:rsidR="00946DF4">
        <w:t xml:space="preserve">auch Fußstützen sollten verstellbar sein. Vor allem für </w:t>
      </w:r>
      <w:r w:rsidR="00946DF4">
        <w:rPr>
          <w:rFonts w:eastAsia="Times New Roman" w:cs="Times New Roman"/>
        </w:rPr>
        <w:t>Menschen, die in ihrer Mobilität eingeschränkt</w:t>
      </w:r>
      <w:r w:rsidR="00DE39E5">
        <w:rPr>
          <w:rFonts w:eastAsia="Times New Roman" w:cs="Times New Roman"/>
        </w:rPr>
        <w:t xml:space="preserve"> sind</w:t>
      </w:r>
      <w:r w:rsidR="00946DF4">
        <w:rPr>
          <w:rFonts w:eastAsia="Times New Roman" w:cs="Times New Roman"/>
        </w:rPr>
        <w:t xml:space="preserve">, ist </w:t>
      </w:r>
      <w:r w:rsidR="00DE39E5">
        <w:rPr>
          <w:rFonts w:eastAsia="Times New Roman" w:cs="Times New Roman"/>
        </w:rPr>
        <w:t xml:space="preserve">zudem </w:t>
      </w:r>
      <w:r w:rsidR="00946DF4">
        <w:t>eine Aufstehhilfe sinnvoll</w:t>
      </w:r>
      <w:r w:rsidR="009A1F55">
        <w:t xml:space="preserve">. Die Sessel der Marken Himolla und </w:t>
      </w:r>
      <w:proofErr w:type="spellStart"/>
      <w:r w:rsidR="009A1F55">
        <w:t>Fitform</w:t>
      </w:r>
      <w:proofErr w:type="spellEnd"/>
      <w:r w:rsidR="009A1F55">
        <w:t xml:space="preserve"> (</w:t>
      </w:r>
      <w:r w:rsidR="002828A8" w:rsidRPr="009224E3">
        <w:t>www.</w:t>
      </w:r>
      <w:r w:rsidR="0091384F">
        <w:t>agr-ev.de/fernsehsessel</w:t>
      </w:r>
      <w:r w:rsidR="002828A8">
        <w:t>)</w:t>
      </w:r>
      <w:r w:rsidR="009A1F55">
        <w:t xml:space="preserve"> sind mit dem Gütesiegel der AGR ausgezeichnet und somit als besonders rückenfreundlich eingestuft.</w:t>
      </w:r>
      <w:r w:rsidR="00A06489">
        <w:t xml:space="preserve"> </w:t>
      </w:r>
      <w:r w:rsidR="009A1F55">
        <w:t xml:space="preserve">Auch </w:t>
      </w:r>
      <w:r w:rsidR="00E74342">
        <w:t>im Liegen steigen</w:t>
      </w:r>
      <w:r w:rsidR="009A1F55">
        <w:t xml:space="preserve"> beim Älterwerden </w:t>
      </w:r>
      <w:r w:rsidR="00E74342">
        <w:t>die individuellen Bedürfnisse</w:t>
      </w:r>
      <w:r w:rsidR="009A1F55">
        <w:t xml:space="preserve">. Für einen gesunden und erholsamen Schlaf ist es von grundlegender Bedeutung, dass die Wirbelsäule ausreichend unterstützt wird. </w:t>
      </w:r>
      <w:r w:rsidR="0090160A">
        <w:t>Weitere zentrale Bedingungen sind eine optimale Druckentlastung und die Förderung der Bewegung im Schlaf. Für einen regenerativen Schlaf sorgen die AGR-zertifizierten Therapiematratzen von Thomashilfen (</w:t>
      </w:r>
      <w:r w:rsidR="0091384F" w:rsidRPr="009224E3">
        <w:t>www.agr-ev.de</w:t>
      </w:r>
      <w:hyperlink r:id="rId5" w:tooltip="/de/bewegungsbetten" w:history="1">
        <w:r w:rsidR="0091384F" w:rsidRPr="009224E3">
          <w:t>/</w:t>
        </w:r>
      </w:hyperlink>
      <w:r w:rsidR="00D62CA6" w:rsidRPr="00D62CA6">
        <w:t>therapiematratzen</w:t>
      </w:r>
      <w:r w:rsidR="002828A8">
        <w:t>)</w:t>
      </w:r>
      <w:r w:rsidR="0090160A">
        <w:t xml:space="preserve">, die vor allem </w:t>
      </w:r>
      <w:r w:rsidR="0091384F">
        <w:t xml:space="preserve">Schmerz- sowie </w:t>
      </w:r>
      <w:proofErr w:type="spellStart"/>
      <w:r w:rsidR="0091384F">
        <w:t>Dekubituspatienten</w:t>
      </w:r>
      <w:proofErr w:type="spellEnd"/>
      <w:r w:rsidR="0091384F">
        <w:t xml:space="preserve"> und Demenzkranken </w:t>
      </w:r>
      <w:r w:rsidR="0090160A">
        <w:t>zu empfehlen sind.</w:t>
      </w:r>
    </w:p>
    <w:p w14:paraId="396C8A5F" w14:textId="28EB8C1E" w:rsidR="0003396B" w:rsidRDefault="0003396B" w:rsidP="00616D0E">
      <w:pPr>
        <w:spacing w:line="360" w:lineRule="auto"/>
        <w:jc w:val="both"/>
      </w:pPr>
    </w:p>
    <w:p w14:paraId="6E6727F6" w14:textId="4670E8D6" w:rsidR="001D3084" w:rsidRPr="0090160A" w:rsidRDefault="00276DE4" w:rsidP="00616D0E">
      <w:pPr>
        <w:spacing w:line="360" w:lineRule="auto"/>
        <w:jc w:val="both"/>
        <w:rPr>
          <w:b/>
        </w:rPr>
      </w:pPr>
      <w:r>
        <w:rPr>
          <w:b/>
        </w:rPr>
        <w:t>Mobil bleiben</w:t>
      </w:r>
    </w:p>
    <w:p w14:paraId="4B2BD3AC" w14:textId="7C2AB0E1" w:rsidR="001D3084" w:rsidRDefault="00A06489" w:rsidP="00616D0E">
      <w:pPr>
        <w:spacing w:line="360" w:lineRule="auto"/>
        <w:jc w:val="both"/>
      </w:pPr>
      <w:r>
        <w:lastRenderedPageBreak/>
        <w:t xml:space="preserve">Die Pflege sozialer Kontakte </w:t>
      </w:r>
      <w:r w:rsidR="00E74342">
        <w:t>ist in jedem Alter wichtig</w:t>
      </w:r>
      <w:r w:rsidR="00A27B53">
        <w:t>. Gerade älteren Menschen kommen soziale Aktivitäten zu Gute: Sie tragen nachweislich dazu bei, das Demenz-R</w:t>
      </w:r>
      <w:r w:rsidR="00CA2E33">
        <w:t>isiko zu senken.</w:t>
      </w:r>
      <w:r w:rsidR="00A27B53">
        <w:t xml:space="preserve"> </w:t>
      </w:r>
      <w:r w:rsidR="006D2972">
        <w:t xml:space="preserve">Ein Rollator macht </w:t>
      </w:r>
      <w:r w:rsidR="0016129F">
        <w:t>es</w:t>
      </w:r>
      <w:r>
        <w:t xml:space="preserve"> auch bei eingeschränkter Bewegungsfreiheit möglich, selbständig das Haus </w:t>
      </w:r>
      <w:r w:rsidR="0016129F">
        <w:t xml:space="preserve">zu </w:t>
      </w:r>
      <w:r>
        <w:t>verlassen</w:t>
      </w:r>
      <w:r w:rsidR="00DE39E5">
        <w:t>,</w:t>
      </w:r>
      <w:r>
        <w:t xml:space="preserve"> </w:t>
      </w:r>
      <w:r w:rsidR="0036628B">
        <w:t>um</w:t>
      </w:r>
      <w:r>
        <w:t xml:space="preserve"> sich </w:t>
      </w:r>
      <w:r w:rsidR="0016129F">
        <w:t xml:space="preserve">mit Freunden </w:t>
      </w:r>
      <w:r w:rsidR="0036628B">
        <w:t xml:space="preserve">und Bekannten </w:t>
      </w:r>
      <w:r w:rsidR="0016129F">
        <w:t>zu treffen</w:t>
      </w:r>
      <w:r w:rsidR="0027442C">
        <w:t xml:space="preserve">. </w:t>
      </w:r>
      <w:r w:rsidR="006D2972">
        <w:t>Dazu müssen die</w:t>
      </w:r>
      <w:r w:rsidR="0016129F">
        <w:t xml:space="preserve"> </w:t>
      </w:r>
      <w:r w:rsidR="006D2972">
        <w:t>praktischen Begleiter</w:t>
      </w:r>
      <w:r w:rsidR="0027442C">
        <w:t xml:space="preserve"> </w:t>
      </w:r>
      <w:r w:rsidR="0016129F">
        <w:t>jedoch ein hohes Maß an Sicherheit bieten</w:t>
      </w:r>
      <w:r w:rsidR="0027442C">
        <w:t xml:space="preserve">. Die richtige Wahl für eine komfortable Fortbewegung sind </w:t>
      </w:r>
      <w:r w:rsidR="0016129F">
        <w:t>Rollatoren</w:t>
      </w:r>
      <w:r w:rsidR="0027442C">
        <w:t xml:space="preserve"> mit geringem Gewicht, individuellen Anpassungsmöglichkeiten und einer </w:t>
      </w:r>
      <w:proofErr w:type="spellStart"/>
      <w:r w:rsidR="0027442C">
        <w:t>Ankipphilfe</w:t>
      </w:r>
      <w:proofErr w:type="spellEnd"/>
      <w:r w:rsidR="0027442C">
        <w:t xml:space="preserve">. </w:t>
      </w:r>
      <w:r w:rsidR="0016129F">
        <w:t>Die Rollatoren von</w:t>
      </w:r>
      <w:r w:rsidR="0027442C">
        <w:t xml:space="preserve"> </w:t>
      </w:r>
      <w:proofErr w:type="spellStart"/>
      <w:r w:rsidR="0027442C">
        <w:t>Topro</w:t>
      </w:r>
      <w:proofErr w:type="spellEnd"/>
      <w:r w:rsidR="0027442C">
        <w:t xml:space="preserve"> (</w:t>
      </w:r>
      <w:r w:rsidR="00896DD1">
        <w:t>www.agr-ev.de/</w:t>
      </w:r>
      <w:hyperlink r:id="rId6" w:tooltip="/de/rollator" w:history="1">
        <w:r w:rsidR="00896DD1">
          <w:rPr>
            <w:rStyle w:val="Hyperlink"/>
          </w:rPr>
          <w:t>rollator</w:t>
        </w:r>
      </w:hyperlink>
      <w:r w:rsidR="0027442C">
        <w:t>)</w:t>
      </w:r>
      <w:r w:rsidR="0016129F">
        <w:t xml:space="preserve"> erfüllen </w:t>
      </w:r>
      <w:r w:rsidR="009C0E22">
        <w:t>diese K</w:t>
      </w:r>
      <w:r w:rsidR="0027442C">
        <w:t xml:space="preserve">riterien und </w:t>
      </w:r>
      <w:r w:rsidR="0016129F">
        <w:t xml:space="preserve">tragen </w:t>
      </w:r>
      <w:r w:rsidR="0027442C">
        <w:t>deshalb das AGR-Gütesiegel.</w:t>
      </w:r>
    </w:p>
    <w:p w14:paraId="7A5F191D" w14:textId="77777777" w:rsidR="00921490" w:rsidRDefault="00921490" w:rsidP="00616D0E">
      <w:pPr>
        <w:spacing w:line="360" w:lineRule="auto"/>
        <w:jc w:val="both"/>
      </w:pPr>
    </w:p>
    <w:p w14:paraId="4F269F09" w14:textId="77777777" w:rsidR="009C0E22" w:rsidRDefault="009C0E22" w:rsidP="00616D0E">
      <w:pPr>
        <w:spacing w:line="360" w:lineRule="auto"/>
        <w:jc w:val="both"/>
        <w:rPr>
          <w:b/>
        </w:rPr>
      </w:pPr>
      <w:r w:rsidRPr="0061537F">
        <w:rPr>
          <w:b/>
        </w:rPr>
        <w:t>Über die AGR</w:t>
      </w:r>
    </w:p>
    <w:p w14:paraId="4DD66FD9" w14:textId="77777777" w:rsidR="009C0E22" w:rsidRDefault="009C0E22" w:rsidP="00616D0E">
      <w:pPr>
        <w:spacing w:line="360" w:lineRule="auto"/>
        <w:jc w:val="both"/>
      </w:pPr>
      <w:r w:rsidRPr="0061537F"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</w:t>
      </w:r>
      <w:r>
        <w:t xml:space="preserve">en Siegel ausgezeichnet werden. </w:t>
      </w:r>
    </w:p>
    <w:p w14:paraId="5610EFDE" w14:textId="368DB0EC" w:rsidR="009C0E22" w:rsidRPr="00EB3E84" w:rsidRDefault="009C0E22" w:rsidP="00616D0E">
      <w:pPr>
        <w:spacing w:line="360" w:lineRule="auto"/>
        <w:jc w:val="both"/>
      </w:pPr>
      <w:r w:rsidRPr="0061537F">
        <w:t xml:space="preserve">Weiterführendes Informationsmaterial und einen Überblick über aktuelle Broschüren und Bücher finden Sie online unter </w:t>
      </w:r>
      <w:r w:rsidRPr="00E236A2">
        <w:t>www.agr-ev.de/patientenmedien</w:t>
      </w:r>
      <w:r>
        <w:t>.</w:t>
      </w:r>
    </w:p>
    <w:p w14:paraId="38FADFC3" w14:textId="77777777" w:rsidR="009C0E22" w:rsidRDefault="009C0E22" w:rsidP="00616D0E">
      <w:pPr>
        <w:spacing w:line="360" w:lineRule="auto"/>
        <w:jc w:val="both"/>
      </w:pPr>
    </w:p>
    <w:sectPr w:rsidR="009C0E22" w:rsidSect="00334A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BB"/>
    <w:rsid w:val="00005048"/>
    <w:rsid w:val="00024CEA"/>
    <w:rsid w:val="0003165F"/>
    <w:rsid w:val="0003396B"/>
    <w:rsid w:val="000723BF"/>
    <w:rsid w:val="000869DB"/>
    <w:rsid w:val="0014389E"/>
    <w:rsid w:val="0016129F"/>
    <w:rsid w:val="001D3084"/>
    <w:rsid w:val="00214F98"/>
    <w:rsid w:val="00244100"/>
    <w:rsid w:val="0027442C"/>
    <w:rsid w:val="00276DE4"/>
    <w:rsid w:val="002828A8"/>
    <w:rsid w:val="00283D58"/>
    <w:rsid w:val="00292D8C"/>
    <w:rsid w:val="002A4892"/>
    <w:rsid w:val="002C2346"/>
    <w:rsid w:val="002E5932"/>
    <w:rsid w:val="00334A54"/>
    <w:rsid w:val="0036628B"/>
    <w:rsid w:val="00384A77"/>
    <w:rsid w:val="003B0A5A"/>
    <w:rsid w:val="004E0DAF"/>
    <w:rsid w:val="004E3936"/>
    <w:rsid w:val="00517CE9"/>
    <w:rsid w:val="00524472"/>
    <w:rsid w:val="00563170"/>
    <w:rsid w:val="0058156F"/>
    <w:rsid w:val="00591AA1"/>
    <w:rsid w:val="005941BB"/>
    <w:rsid w:val="005C5CCD"/>
    <w:rsid w:val="005D0D28"/>
    <w:rsid w:val="005E4336"/>
    <w:rsid w:val="005F6ADD"/>
    <w:rsid w:val="00616D0E"/>
    <w:rsid w:val="00634676"/>
    <w:rsid w:val="0067509E"/>
    <w:rsid w:val="00680EA0"/>
    <w:rsid w:val="006B3D58"/>
    <w:rsid w:val="006D2972"/>
    <w:rsid w:val="006D6949"/>
    <w:rsid w:val="006E58F8"/>
    <w:rsid w:val="00701523"/>
    <w:rsid w:val="00703B5C"/>
    <w:rsid w:val="007709AB"/>
    <w:rsid w:val="007B7454"/>
    <w:rsid w:val="007B7467"/>
    <w:rsid w:val="007C45A0"/>
    <w:rsid w:val="007D696F"/>
    <w:rsid w:val="007E3511"/>
    <w:rsid w:val="00801E1E"/>
    <w:rsid w:val="00865AA2"/>
    <w:rsid w:val="00875B61"/>
    <w:rsid w:val="00896DD1"/>
    <w:rsid w:val="008B036F"/>
    <w:rsid w:val="008B7231"/>
    <w:rsid w:val="0090160A"/>
    <w:rsid w:val="0091384F"/>
    <w:rsid w:val="00921490"/>
    <w:rsid w:val="009224E3"/>
    <w:rsid w:val="00924304"/>
    <w:rsid w:val="00945873"/>
    <w:rsid w:val="00946DF4"/>
    <w:rsid w:val="0099068A"/>
    <w:rsid w:val="009939AF"/>
    <w:rsid w:val="009A1F55"/>
    <w:rsid w:val="009C0E22"/>
    <w:rsid w:val="009D3CBB"/>
    <w:rsid w:val="009F7C03"/>
    <w:rsid w:val="00A06489"/>
    <w:rsid w:val="00A27B53"/>
    <w:rsid w:val="00A87620"/>
    <w:rsid w:val="00AA2ADB"/>
    <w:rsid w:val="00AC2504"/>
    <w:rsid w:val="00B1765D"/>
    <w:rsid w:val="00B216E4"/>
    <w:rsid w:val="00B369E9"/>
    <w:rsid w:val="00B857F5"/>
    <w:rsid w:val="00BB0E46"/>
    <w:rsid w:val="00BF6CF2"/>
    <w:rsid w:val="00BF7606"/>
    <w:rsid w:val="00CA2E33"/>
    <w:rsid w:val="00CC4D3B"/>
    <w:rsid w:val="00D11E24"/>
    <w:rsid w:val="00D62CA6"/>
    <w:rsid w:val="00D85742"/>
    <w:rsid w:val="00DE39E5"/>
    <w:rsid w:val="00DF11AB"/>
    <w:rsid w:val="00E539AE"/>
    <w:rsid w:val="00E74342"/>
    <w:rsid w:val="00EB2643"/>
    <w:rsid w:val="00EC38A4"/>
    <w:rsid w:val="00EC4054"/>
    <w:rsid w:val="00ED7481"/>
    <w:rsid w:val="00EE3BF8"/>
    <w:rsid w:val="00F53706"/>
    <w:rsid w:val="00F855AA"/>
    <w:rsid w:val="00FB4389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CA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593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16D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6DF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593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16D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6DF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gr-ev.de/administrator/index.php?option=com_redirect&amp;task=link.edit&amp;id=273506" TargetMode="External"/><Relationship Id="rId5" Type="http://schemas.openxmlformats.org/officeDocument/2006/relationships/hyperlink" Target="https://www.agr-ev.de/administrator/index.php?option=com_redirect&amp;task=link.edit&amp;id=273772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Cordes, Tanja</cp:lastModifiedBy>
  <cp:revision>9</cp:revision>
  <cp:lastPrinted>2017-07-19T12:35:00Z</cp:lastPrinted>
  <dcterms:created xsi:type="dcterms:W3CDTF">2017-07-26T12:48:00Z</dcterms:created>
  <dcterms:modified xsi:type="dcterms:W3CDTF">2017-08-11T10:06:00Z</dcterms:modified>
</cp:coreProperties>
</file>