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51D13" w14:textId="582BE808" w:rsidR="0020556B" w:rsidRDefault="00CA122A">
      <w:pPr>
        <w:suppressAutoHyphens w:val="0"/>
        <w:spacing w:after="0" w:line="240" w:lineRule="auto"/>
      </w:pPr>
      <w:r>
        <w:rPr>
          <w:rFonts w:cs="Calibri"/>
          <w:b/>
          <w:color w:val="000000"/>
          <w:sz w:val="26"/>
          <w:szCs w:val="26"/>
        </w:rPr>
        <w:t>25 Jahre für die Rückengesundheit</w:t>
      </w:r>
      <w:r w:rsidR="009A0738">
        <w:rPr>
          <w:rFonts w:cs="Calibri"/>
          <w:b/>
          <w:color w:val="000000"/>
          <w:sz w:val="26"/>
          <w:szCs w:val="26"/>
        </w:rPr>
        <w:t xml:space="preserve"> – </w:t>
      </w:r>
      <w:r w:rsidR="000F088B">
        <w:rPr>
          <w:rFonts w:cs="Calibri"/>
          <w:b/>
          <w:color w:val="000000"/>
          <w:sz w:val="26"/>
          <w:szCs w:val="26"/>
        </w:rPr>
        <w:t>Aktion Gesunder Rücken e. V. zieht positive Bilanz</w:t>
      </w:r>
      <w:r w:rsidR="009A0738">
        <w:rPr>
          <w:rFonts w:cs="Calibri"/>
          <w:b/>
          <w:color w:val="000000"/>
          <w:sz w:val="26"/>
          <w:szCs w:val="26"/>
        </w:rPr>
        <w:t xml:space="preserve"> </w:t>
      </w:r>
    </w:p>
    <w:p w14:paraId="22B9317A" w14:textId="77777777" w:rsidR="0020556B" w:rsidRDefault="0020556B">
      <w:pPr>
        <w:suppressAutoHyphens w:val="0"/>
        <w:spacing w:after="0" w:line="240" w:lineRule="auto"/>
        <w:rPr>
          <w:rFonts w:cs="Calibri"/>
          <w:color w:val="000000"/>
          <w:sz w:val="22"/>
          <w:szCs w:val="22"/>
        </w:rPr>
      </w:pPr>
    </w:p>
    <w:p w14:paraId="35ABEB6A" w14:textId="78FF8A40" w:rsidR="0020556B" w:rsidRDefault="00CA122A">
      <w:pPr>
        <w:suppressAutoHyphens w:val="0"/>
        <w:spacing w:after="0" w:line="240" w:lineRule="auto"/>
      </w:pPr>
      <w:r>
        <w:rPr>
          <w:rFonts w:cs="Calibri"/>
          <w:color w:val="000000"/>
          <w:sz w:val="22"/>
          <w:szCs w:val="22"/>
        </w:rPr>
        <w:t xml:space="preserve">Ein zentraler Ansprechpartner für Ärzte, Therapeuten und Verbraucher im Bereich Rückengesundheit sein – mit diesem Ziel </w:t>
      </w:r>
      <w:r w:rsidR="005D086F">
        <w:rPr>
          <w:rFonts w:cs="Calibri"/>
          <w:color w:val="000000"/>
          <w:sz w:val="22"/>
          <w:szCs w:val="22"/>
        </w:rPr>
        <w:t>wurde</w:t>
      </w:r>
      <w:r>
        <w:rPr>
          <w:rFonts w:cs="Calibri"/>
          <w:color w:val="000000"/>
          <w:sz w:val="22"/>
          <w:szCs w:val="22"/>
        </w:rPr>
        <w:t xml:space="preserve"> der</w:t>
      </w:r>
      <w:r w:rsidR="000F088B">
        <w:rPr>
          <w:rFonts w:cs="Calibri"/>
          <w:color w:val="000000"/>
          <w:sz w:val="22"/>
          <w:szCs w:val="22"/>
        </w:rPr>
        <w:t xml:space="preserve"> </w:t>
      </w:r>
      <w:r>
        <w:rPr>
          <w:rFonts w:cs="Calibri"/>
          <w:color w:val="000000"/>
          <w:sz w:val="22"/>
          <w:szCs w:val="22"/>
        </w:rPr>
        <w:t xml:space="preserve">Verein Aktion Gesunder Rücken (AGR) e. V. </w:t>
      </w:r>
      <w:r w:rsidR="009A0738">
        <w:rPr>
          <w:rFonts w:cs="Calibri"/>
          <w:color w:val="000000"/>
          <w:sz w:val="22"/>
          <w:szCs w:val="22"/>
        </w:rPr>
        <w:t xml:space="preserve">am 02. Mai 1995 </w:t>
      </w:r>
      <w:r w:rsidR="005D086F">
        <w:rPr>
          <w:rFonts w:cs="Calibri"/>
          <w:color w:val="000000"/>
          <w:sz w:val="22"/>
          <w:szCs w:val="22"/>
        </w:rPr>
        <w:t>ins Leben gerufen</w:t>
      </w:r>
      <w:r>
        <w:rPr>
          <w:rFonts w:cs="Calibri"/>
          <w:color w:val="000000"/>
          <w:sz w:val="22"/>
          <w:szCs w:val="22"/>
        </w:rPr>
        <w:t xml:space="preserve">. Seit einem Vierteljahrhundert macht sich der Verein für einen gesunden Rücken stark und zertifiziert mit dem unabhängigen Gütesiegel „Geprüft </w:t>
      </w:r>
      <w:r w:rsidR="005D086F">
        <w:rPr>
          <w:rFonts w:cs="Calibri"/>
          <w:color w:val="000000"/>
          <w:sz w:val="22"/>
          <w:szCs w:val="22"/>
        </w:rPr>
        <w:t>&amp;</w:t>
      </w:r>
      <w:r>
        <w:rPr>
          <w:rFonts w:cs="Calibri"/>
          <w:color w:val="000000"/>
          <w:sz w:val="22"/>
          <w:szCs w:val="22"/>
        </w:rPr>
        <w:t xml:space="preserve"> empfohlen“ ausschließlich besonders </w:t>
      </w:r>
      <w:r w:rsidR="000F088B">
        <w:rPr>
          <w:rFonts w:cs="Calibri"/>
          <w:color w:val="000000"/>
          <w:sz w:val="22"/>
          <w:szCs w:val="22"/>
        </w:rPr>
        <w:t xml:space="preserve">rückenfreundliche </w:t>
      </w:r>
      <w:r>
        <w:rPr>
          <w:rFonts w:cs="Calibri"/>
          <w:color w:val="000000"/>
          <w:sz w:val="22"/>
          <w:szCs w:val="22"/>
        </w:rPr>
        <w:t>Produkte. AGR-Geschäftsführer Detlef</w:t>
      </w:r>
      <w:r w:rsidR="00056B8E">
        <w:rPr>
          <w:rFonts w:cs="Calibri"/>
          <w:color w:val="000000"/>
          <w:sz w:val="22"/>
          <w:szCs w:val="22"/>
        </w:rPr>
        <w:t> </w:t>
      </w:r>
      <w:r>
        <w:rPr>
          <w:rFonts w:cs="Calibri"/>
          <w:color w:val="000000"/>
          <w:sz w:val="22"/>
          <w:szCs w:val="22"/>
        </w:rPr>
        <w:t>Detjen ist Mitglied der ersten Stunde und blickt anlässlich des Jubiläums auf die Gründung der AGR, ihren Werdegang und besondere Meilensteine zurück.</w:t>
      </w:r>
    </w:p>
    <w:p w14:paraId="1F731009" w14:textId="77777777" w:rsidR="0020556B" w:rsidRDefault="0020556B">
      <w:pPr>
        <w:suppressAutoHyphens w:val="0"/>
        <w:spacing w:after="0" w:line="240" w:lineRule="auto"/>
        <w:rPr>
          <w:rFonts w:cs="Calibri"/>
          <w:color w:val="000000"/>
          <w:sz w:val="22"/>
          <w:szCs w:val="22"/>
        </w:rPr>
      </w:pPr>
    </w:p>
    <w:p w14:paraId="1C3AEA89" w14:textId="77777777" w:rsidR="0020556B" w:rsidRDefault="00CA122A">
      <w:pPr>
        <w:suppressAutoHyphens w:val="0"/>
        <w:spacing w:after="0" w:line="240" w:lineRule="auto"/>
      </w:pPr>
      <w:r>
        <w:rPr>
          <w:rFonts w:cs="Calibri"/>
          <w:b/>
          <w:color w:val="000000"/>
          <w:sz w:val="22"/>
          <w:szCs w:val="22"/>
        </w:rPr>
        <w:t xml:space="preserve">1) </w:t>
      </w:r>
      <w:r>
        <w:rPr>
          <w:rFonts w:cs="Calibri"/>
          <w:b/>
          <w:sz w:val="22"/>
          <w:szCs w:val="22"/>
        </w:rPr>
        <w:t>Die AGR hat es sich zur Aufgabe gemacht, Rückenschmerzen zu bekämpfen. Wie kam es zur Gründung des Vereins?</w:t>
      </w:r>
    </w:p>
    <w:p w14:paraId="1B444544" w14:textId="77777777" w:rsidR="0020556B" w:rsidRDefault="0020556B">
      <w:pPr>
        <w:suppressAutoHyphens w:val="0"/>
        <w:spacing w:after="0" w:line="240" w:lineRule="auto"/>
        <w:rPr>
          <w:rFonts w:cs="Calibri"/>
          <w:color w:val="FF0000"/>
          <w:sz w:val="22"/>
          <w:szCs w:val="22"/>
        </w:rPr>
      </w:pPr>
    </w:p>
    <w:p w14:paraId="2521FDB9" w14:textId="6BB0D661" w:rsidR="0020556B" w:rsidRDefault="00CA122A">
      <w:pPr>
        <w:suppressAutoHyphens w:val="0"/>
        <w:spacing w:after="0" w:line="240" w:lineRule="auto"/>
      </w:pPr>
      <w:r>
        <w:rPr>
          <w:rFonts w:cs="Calibri"/>
          <w:i/>
          <w:sz w:val="22"/>
          <w:szCs w:val="22"/>
        </w:rPr>
        <w:t>Detlef Detjen:</w:t>
      </w:r>
      <w:r>
        <w:rPr>
          <w:rFonts w:cs="Calibri"/>
          <w:sz w:val="22"/>
          <w:szCs w:val="22"/>
        </w:rPr>
        <w:t xml:space="preserve"> </w:t>
      </w:r>
      <w:r w:rsidR="005D086F">
        <w:rPr>
          <w:rFonts w:cs="Calibri"/>
          <w:sz w:val="22"/>
          <w:szCs w:val="22"/>
        </w:rPr>
        <w:t>Ideengeber</w:t>
      </w:r>
      <w:r>
        <w:rPr>
          <w:rFonts w:cs="Calibri"/>
          <w:sz w:val="22"/>
          <w:szCs w:val="22"/>
        </w:rPr>
        <w:t xml:space="preserve"> war der Hamburger Arzt Dr. Günter Neumeyer. Da er viele Fragen seiner Patienten zum rückengesunde</w:t>
      </w:r>
      <w:r w:rsidR="000F088B">
        <w:rPr>
          <w:rFonts w:cs="Calibri"/>
          <w:sz w:val="22"/>
          <w:szCs w:val="22"/>
        </w:rPr>
        <w:t>n</w:t>
      </w:r>
      <w:r>
        <w:rPr>
          <w:rFonts w:cs="Calibri"/>
          <w:sz w:val="22"/>
          <w:szCs w:val="22"/>
        </w:rPr>
        <w:t xml:space="preserve"> Alltag </w:t>
      </w:r>
      <w:r w:rsidR="000F088B">
        <w:rPr>
          <w:rFonts w:cs="Calibri"/>
          <w:sz w:val="22"/>
          <w:szCs w:val="22"/>
        </w:rPr>
        <w:t xml:space="preserve">bzw. zu Alltagsprodukten </w:t>
      </w:r>
      <w:r>
        <w:rPr>
          <w:rFonts w:cs="Calibri"/>
          <w:sz w:val="22"/>
          <w:szCs w:val="22"/>
        </w:rPr>
        <w:t xml:space="preserve">nicht beantworten konnte, sah er den Bedarf einer zentralen Institution, die über rückengerechte Produkte informiert. Zusammen mit </w:t>
      </w:r>
      <w:r w:rsidR="009A0738">
        <w:rPr>
          <w:rFonts w:cs="Calibri"/>
          <w:sz w:val="22"/>
          <w:szCs w:val="22"/>
        </w:rPr>
        <w:t xml:space="preserve">einer befreundeten Unternehmerfamilie </w:t>
      </w:r>
      <w:r>
        <w:rPr>
          <w:rFonts w:cs="Calibri"/>
          <w:sz w:val="22"/>
          <w:szCs w:val="22"/>
        </w:rPr>
        <w:t xml:space="preserve">wurde die Idee dann in die Tat umgesetzt. Entstanden ist zunächst ein kleines Team, das medizinischen Fachleuten ausgewählte ergonomische Produkte vorstellte. Das </w:t>
      </w:r>
      <w:r w:rsidR="000F088B">
        <w:rPr>
          <w:rFonts w:cs="Calibri"/>
          <w:sz w:val="22"/>
          <w:szCs w:val="22"/>
        </w:rPr>
        <w:t xml:space="preserve">damalige </w:t>
      </w:r>
      <w:r>
        <w:rPr>
          <w:rFonts w:cs="Calibri"/>
          <w:sz w:val="22"/>
          <w:szCs w:val="22"/>
        </w:rPr>
        <w:t xml:space="preserve">Ziel: 300 Praxen finden, die dieses Wissen im Praxisalltag weitergeben können. In den Gesprächen mit den Ärzten ist uns </w:t>
      </w:r>
      <w:r w:rsidR="000F088B">
        <w:rPr>
          <w:rFonts w:cs="Calibri"/>
          <w:sz w:val="22"/>
          <w:szCs w:val="22"/>
        </w:rPr>
        <w:t xml:space="preserve">dann </w:t>
      </w:r>
      <w:r>
        <w:rPr>
          <w:rFonts w:cs="Calibri"/>
          <w:sz w:val="22"/>
          <w:szCs w:val="22"/>
        </w:rPr>
        <w:t>die Bandbreite</w:t>
      </w:r>
      <w:r w:rsidR="000F088B">
        <w:rPr>
          <w:rFonts w:cs="Calibri"/>
          <w:sz w:val="22"/>
          <w:szCs w:val="22"/>
        </w:rPr>
        <w:t xml:space="preserve"> und Komplexität</w:t>
      </w:r>
      <w:r>
        <w:rPr>
          <w:rFonts w:cs="Calibri"/>
          <w:sz w:val="22"/>
          <w:szCs w:val="22"/>
        </w:rPr>
        <w:t xml:space="preserve"> erst bewusst geworden. Darum haben wir beschlossen, rückengerechte Produkte zu finden, die den Menschen rund um die Uhr begleiten.</w:t>
      </w:r>
    </w:p>
    <w:p w14:paraId="240F68A4" w14:textId="77777777" w:rsidR="0020556B" w:rsidRDefault="0020556B">
      <w:pPr>
        <w:suppressAutoHyphens w:val="0"/>
        <w:spacing w:after="0" w:line="240" w:lineRule="auto"/>
        <w:rPr>
          <w:rFonts w:cs="Calibri"/>
          <w:color w:val="000000"/>
          <w:sz w:val="22"/>
          <w:szCs w:val="22"/>
        </w:rPr>
      </w:pPr>
    </w:p>
    <w:p w14:paraId="7E2E2B86" w14:textId="77777777" w:rsidR="0020556B" w:rsidRDefault="00CA122A">
      <w:pPr>
        <w:suppressAutoHyphens w:val="0"/>
        <w:spacing w:after="0" w:line="240" w:lineRule="auto"/>
      </w:pPr>
      <w:r>
        <w:rPr>
          <w:rFonts w:cs="Calibri"/>
          <w:b/>
          <w:sz w:val="22"/>
          <w:szCs w:val="22"/>
        </w:rPr>
        <w:t xml:space="preserve">2) Das Gütesiegel „Geprüft </w:t>
      </w:r>
      <w:r w:rsidR="005D086F">
        <w:rPr>
          <w:rFonts w:cs="Calibri"/>
          <w:b/>
          <w:sz w:val="22"/>
          <w:szCs w:val="22"/>
        </w:rPr>
        <w:t>&amp;</w:t>
      </w:r>
      <w:r>
        <w:rPr>
          <w:rFonts w:cs="Calibri"/>
          <w:b/>
          <w:sz w:val="22"/>
          <w:szCs w:val="22"/>
        </w:rPr>
        <w:t xml:space="preserve"> empfohlen“ ist einer der Grundpfeiler der Arbeit der AGR. Wie und warum wurde das Gütesiegel entwickelt?</w:t>
      </w:r>
    </w:p>
    <w:p w14:paraId="4C48AC9D" w14:textId="77777777" w:rsidR="0020556B" w:rsidRDefault="0020556B">
      <w:pPr>
        <w:suppressAutoHyphens w:val="0"/>
        <w:spacing w:after="0" w:line="240" w:lineRule="auto"/>
        <w:rPr>
          <w:rFonts w:cs="Calibri"/>
          <w:b/>
          <w:sz w:val="22"/>
          <w:szCs w:val="22"/>
        </w:rPr>
      </w:pPr>
    </w:p>
    <w:p w14:paraId="1B12E378" w14:textId="386E22E3" w:rsidR="0020556B" w:rsidRDefault="00CA122A">
      <w:pPr>
        <w:suppressAutoHyphens w:val="0"/>
        <w:spacing w:after="0" w:line="240" w:lineRule="auto"/>
      </w:pPr>
      <w:r>
        <w:rPr>
          <w:rFonts w:cs="Calibri"/>
          <w:i/>
          <w:sz w:val="22"/>
          <w:szCs w:val="22"/>
        </w:rPr>
        <w:t>Detlef Detjen:</w:t>
      </w:r>
      <w:r>
        <w:rPr>
          <w:rFonts w:cs="Calibri"/>
          <w:sz w:val="22"/>
          <w:szCs w:val="22"/>
        </w:rPr>
        <w:t xml:space="preserve"> Wir wollen nicht nur Ärzten und Therape</w:t>
      </w:r>
      <w:r w:rsidR="005D086F">
        <w:rPr>
          <w:rFonts w:cs="Calibri"/>
          <w:sz w:val="22"/>
          <w:szCs w:val="22"/>
        </w:rPr>
        <w:t>uten, sondern auch Verbrauchern</w:t>
      </w:r>
      <w:r>
        <w:rPr>
          <w:rFonts w:cs="Calibri"/>
          <w:sz w:val="22"/>
          <w:szCs w:val="22"/>
        </w:rPr>
        <w:t xml:space="preserve"> eine Orientierung über </w:t>
      </w:r>
      <w:r w:rsidR="000F088B">
        <w:rPr>
          <w:rFonts w:cs="Calibri"/>
          <w:sz w:val="22"/>
          <w:szCs w:val="22"/>
        </w:rPr>
        <w:t xml:space="preserve">rückenfreundliche </w:t>
      </w:r>
      <w:r>
        <w:rPr>
          <w:rFonts w:cs="Calibri"/>
          <w:sz w:val="22"/>
          <w:szCs w:val="22"/>
        </w:rPr>
        <w:t xml:space="preserve">Produkte auf dem Markt bieten. Gemeinsam mit </w:t>
      </w:r>
      <w:r w:rsidR="000F088B">
        <w:rPr>
          <w:rFonts w:cs="Calibri"/>
          <w:sz w:val="22"/>
          <w:szCs w:val="22"/>
        </w:rPr>
        <w:t xml:space="preserve">Fachleuten vom </w:t>
      </w:r>
      <w:r>
        <w:rPr>
          <w:rFonts w:cs="Calibri"/>
          <w:sz w:val="22"/>
          <w:szCs w:val="22"/>
        </w:rPr>
        <w:t>Forum Gesunder Rücken – besser leben e. V. und dem Bundesverband deutscher Rückenschulen (</w:t>
      </w:r>
      <w:proofErr w:type="spellStart"/>
      <w:r>
        <w:rPr>
          <w:rFonts w:cs="Calibri"/>
          <w:sz w:val="22"/>
          <w:szCs w:val="22"/>
        </w:rPr>
        <w:t>BdR</w:t>
      </w:r>
      <w:proofErr w:type="spellEnd"/>
      <w:r>
        <w:rPr>
          <w:rFonts w:cs="Calibri"/>
          <w:sz w:val="22"/>
          <w:szCs w:val="22"/>
        </w:rPr>
        <w:t xml:space="preserve">) e. V. entstand daraufhin die Idee des </w:t>
      </w:r>
      <w:r w:rsidR="000F088B">
        <w:rPr>
          <w:rFonts w:cs="Calibri"/>
          <w:sz w:val="22"/>
          <w:szCs w:val="22"/>
        </w:rPr>
        <w:t>AGR-</w:t>
      </w:r>
      <w:r>
        <w:rPr>
          <w:rFonts w:cs="Calibri"/>
          <w:sz w:val="22"/>
          <w:szCs w:val="22"/>
        </w:rPr>
        <w:t xml:space="preserve">Gütesiegels. Beide Verbände stellen </w:t>
      </w:r>
      <w:r w:rsidR="00BF495F">
        <w:rPr>
          <w:rFonts w:cs="Calibri"/>
          <w:sz w:val="22"/>
          <w:szCs w:val="22"/>
        </w:rPr>
        <w:t>seitdem</w:t>
      </w:r>
      <w:r w:rsidR="00A409B7">
        <w:rPr>
          <w:rFonts w:cs="Calibri"/>
          <w:sz w:val="22"/>
          <w:szCs w:val="22"/>
        </w:rPr>
        <w:t xml:space="preserve"> </w:t>
      </w:r>
      <w:r>
        <w:rPr>
          <w:rFonts w:cs="Calibri"/>
          <w:sz w:val="22"/>
          <w:szCs w:val="22"/>
        </w:rPr>
        <w:t xml:space="preserve">ein unabhängiges, kompetentes </w:t>
      </w:r>
      <w:r w:rsidR="00D4340A">
        <w:rPr>
          <w:rFonts w:cs="Calibri"/>
          <w:sz w:val="22"/>
          <w:szCs w:val="22"/>
        </w:rPr>
        <w:t>medizinisch</w:t>
      </w:r>
      <w:r w:rsidR="000F088B">
        <w:rPr>
          <w:rFonts w:cs="Calibri"/>
          <w:sz w:val="22"/>
          <w:szCs w:val="22"/>
        </w:rPr>
        <w:t xml:space="preserve">/therapeutisches </w:t>
      </w:r>
      <w:r>
        <w:rPr>
          <w:rFonts w:cs="Calibri"/>
          <w:sz w:val="22"/>
          <w:szCs w:val="22"/>
        </w:rPr>
        <w:t xml:space="preserve">Expertengremium, das Produkte auf ihre </w:t>
      </w:r>
      <w:r w:rsidR="00D4340A">
        <w:rPr>
          <w:rFonts w:cs="Calibri"/>
          <w:sz w:val="22"/>
          <w:szCs w:val="22"/>
        </w:rPr>
        <w:t xml:space="preserve">rückengerechte Konzeption </w:t>
      </w:r>
      <w:r>
        <w:rPr>
          <w:rFonts w:cs="Calibri"/>
          <w:sz w:val="22"/>
          <w:szCs w:val="22"/>
        </w:rPr>
        <w:t xml:space="preserve">überprüft. </w:t>
      </w:r>
      <w:r w:rsidR="00056B8E">
        <w:rPr>
          <w:rFonts w:cs="Calibri"/>
          <w:sz w:val="22"/>
          <w:szCs w:val="22"/>
        </w:rPr>
        <w:t>Das</w:t>
      </w:r>
      <w:r w:rsidR="00C468D6">
        <w:rPr>
          <w:rFonts w:cs="Calibri"/>
          <w:sz w:val="22"/>
          <w:szCs w:val="22"/>
        </w:rPr>
        <w:t>s</w:t>
      </w:r>
      <w:r w:rsidR="00056B8E">
        <w:rPr>
          <w:rFonts w:cs="Calibri"/>
          <w:sz w:val="22"/>
          <w:szCs w:val="22"/>
        </w:rPr>
        <w:t xml:space="preserve"> man dem Gütesiegel vertrauen kann, wurde</w:t>
      </w:r>
      <w:r w:rsidR="00BF495F">
        <w:rPr>
          <w:rFonts w:cs="Calibri"/>
          <w:sz w:val="22"/>
          <w:szCs w:val="22"/>
        </w:rPr>
        <w:t xml:space="preserve"> </w:t>
      </w:r>
      <w:r w:rsidR="00A409B7">
        <w:rPr>
          <w:rFonts w:cs="Calibri"/>
          <w:sz w:val="22"/>
          <w:szCs w:val="22"/>
        </w:rPr>
        <w:t xml:space="preserve">uns </w:t>
      </w:r>
      <w:r w:rsidR="00056B8E">
        <w:rPr>
          <w:rFonts w:cs="Calibri"/>
          <w:sz w:val="22"/>
          <w:szCs w:val="22"/>
        </w:rPr>
        <w:t xml:space="preserve">bereits </w:t>
      </w:r>
      <w:r w:rsidR="00A409B7">
        <w:rPr>
          <w:rFonts w:cs="Calibri"/>
          <w:sz w:val="22"/>
          <w:szCs w:val="22"/>
        </w:rPr>
        <w:t>von</w:t>
      </w:r>
      <w:r>
        <w:rPr>
          <w:rFonts w:cs="Calibri"/>
          <w:sz w:val="22"/>
          <w:szCs w:val="22"/>
        </w:rPr>
        <w:t xml:space="preserve"> Ökotest und „Label online“, einem Portal des Bundesverbandes „Die Verbraucher Initiative e. V.“, </w:t>
      </w:r>
      <w:r w:rsidR="00A409B7">
        <w:rPr>
          <w:rFonts w:cs="Calibri"/>
          <w:sz w:val="22"/>
          <w:szCs w:val="22"/>
        </w:rPr>
        <w:t xml:space="preserve">bestätigt. Von beiden Institutionen </w:t>
      </w:r>
      <w:r w:rsidR="00BF495F">
        <w:rPr>
          <w:rFonts w:cs="Calibri"/>
          <w:sz w:val="22"/>
          <w:szCs w:val="22"/>
        </w:rPr>
        <w:t>erhielten</w:t>
      </w:r>
      <w:r w:rsidR="00A409B7">
        <w:rPr>
          <w:rFonts w:cs="Calibri"/>
          <w:sz w:val="22"/>
          <w:szCs w:val="22"/>
        </w:rPr>
        <w:t xml:space="preserve"> wir die </w:t>
      </w:r>
      <w:r>
        <w:rPr>
          <w:rFonts w:cs="Calibri"/>
          <w:sz w:val="22"/>
          <w:szCs w:val="22"/>
        </w:rPr>
        <w:t>Bestnote</w:t>
      </w:r>
      <w:r w:rsidR="00BF495F">
        <w:rPr>
          <w:rFonts w:cs="Calibri"/>
          <w:sz w:val="22"/>
          <w:szCs w:val="22"/>
        </w:rPr>
        <w:t xml:space="preserve"> für unser Siegel</w:t>
      </w:r>
      <w:r>
        <w:rPr>
          <w:rFonts w:cs="Calibri"/>
          <w:sz w:val="22"/>
          <w:szCs w:val="22"/>
        </w:rPr>
        <w:t xml:space="preserve">. </w:t>
      </w:r>
      <w:r w:rsidR="00A409B7">
        <w:rPr>
          <w:rFonts w:cs="Calibri"/>
          <w:sz w:val="22"/>
          <w:szCs w:val="22"/>
        </w:rPr>
        <w:t xml:space="preserve">Interessant ist auch, dass sich im Laufe der Jahre der Zertifizierungsprozess zum Vorteil der Anwender verändert hat. Die Prüfungskriterien sind immer strenger geworden und es werden nicht mehr nur </w:t>
      </w:r>
      <w:r w:rsidR="00BF495F">
        <w:rPr>
          <w:rFonts w:cs="Calibri"/>
          <w:sz w:val="22"/>
          <w:szCs w:val="22"/>
        </w:rPr>
        <w:t>Produkte,</w:t>
      </w:r>
      <w:r w:rsidR="00A409B7">
        <w:rPr>
          <w:rFonts w:cs="Calibri"/>
          <w:sz w:val="22"/>
          <w:szCs w:val="22"/>
        </w:rPr>
        <w:t xml:space="preserve"> sondern ganze Konzepte mit dem Siegel ausgezeichnet,</w:t>
      </w:r>
      <w:r w:rsidR="00BF495F">
        <w:rPr>
          <w:rFonts w:cs="Calibri"/>
          <w:sz w:val="22"/>
          <w:szCs w:val="22"/>
        </w:rPr>
        <w:t xml:space="preserve"> bei den</w:t>
      </w:r>
      <w:r w:rsidR="00C468D6">
        <w:rPr>
          <w:rFonts w:cs="Calibri"/>
          <w:sz w:val="22"/>
          <w:szCs w:val="22"/>
        </w:rPr>
        <w:t>en</w:t>
      </w:r>
      <w:r w:rsidR="00BF495F">
        <w:rPr>
          <w:rFonts w:cs="Calibri"/>
          <w:sz w:val="22"/>
          <w:szCs w:val="22"/>
        </w:rPr>
        <w:t xml:space="preserve"> es auf das optimale Zusammenspiel verschiedener Produkte ankommt. Besonders freut uns, d</w:t>
      </w:r>
      <w:r w:rsidR="00A409B7" w:rsidRPr="00A409B7">
        <w:rPr>
          <w:rFonts w:cs="Calibri"/>
          <w:sz w:val="22"/>
          <w:szCs w:val="22"/>
        </w:rPr>
        <w:t>a</w:t>
      </w:r>
      <w:r w:rsidR="00C468D6">
        <w:rPr>
          <w:rFonts w:cs="Calibri"/>
          <w:sz w:val="22"/>
          <w:szCs w:val="22"/>
        </w:rPr>
        <w:t>s</w:t>
      </w:r>
      <w:r w:rsidR="00A409B7" w:rsidRPr="00A409B7">
        <w:rPr>
          <w:rFonts w:cs="Calibri"/>
          <w:sz w:val="22"/>
          <w:szCs w:val="22"/>
        </w:rPr>
        <w:t xml:space="preserve">s </w:t>
      </w:r>
      <w:r w:rsidR="00BF495F">
        <w:rPr>
          <w:rFonts w:cs="Calibri"/>
          <w:sz w:val="22"/>
          <w:szCs w:val="22"/>
        </w:rPr>
        <w:t xml:space="preserve">das </w:t>
      </w:r>
      <w:r w:rsidR="00A409B7" w:rsidRPr="00A409B7">
        <w:rPr>
          <w:rFonts w:cs="Calibri"/>
          <w:sz w:val="22"/>
          <w:szCs w:val="22"/>
        </w:rPr>
        <w:t xml:space="preserve">AGR-Gütesiegel mittlerweile international und </w:t>
      </w:r>
      <w:r w:rsidR="00BF495F">
        <w:rPr>
          <w:rFonts w:cs="Calibri"/>
          <w:sz w:val="22"/>
          <w:szCs w:val="22"/>
        </w:rPr>
        <w:t xml:space="preserve">somit </w:t>
      </w:r>
      <w:r w:rsidR="00A409B7" w:rsidRPr="00A409B7">
        <w:rPr>
          <w:rFonts w:cs="Calibri"/>
          <w:sz w:val="22"/>
          <w:szCs w:val="22"/>
        </w:rPr>
        <w:t>weltweit an rücken</w:t>
      </w:r>
      <w:r w:rsidR="000F088B">
        <w:rPr>
          <w:rFonts w:cs="Calibri"/>
          <w:sz w:val="22"/>
          <w:szCs w:val="22"/>
        </w:rPr>
        <w:t>freundlichen</w:t>
      </w:r>
      <w:r w:rsidR="00A409B7" w:rsidRPr="00A409B7">
        <w:rPr>
          <w:rFonts w:cs="Calibri"/>
          <w:sz w:val="22"/>
          <w:szCs w:val="22"/>
        </w:rPr>
        <w:t xml:space="preserve"> Produkten zu finden</w:t>
      </w:r>
      <w:r w:rsidR="00BF495F">
        <w:rPr>
          <w:rFonts w:cs="Calibri"/>
          <w:sz w:val="22"/>
          <w:szCs w:val="22"/>
        </w:rPr>
        <w:t xml:space="preserve"> ist</w:t>
      </w:r>
      <w:r w:rsidR="00A409B7" w:rsidRPr="00A409B7">
        <w:rPr>
          <w:rFonts w:cs="Calibri"/>
          <w:sz w:val="22"/>
          <w:szCs w:val="22"/>
        </w:rPr>
        <w:t>.</w:t>
      </w:r>
    </w:p>
    <w:p w14:paraId="3EAD43AB" w14:textId="77777777" w:rsidR="0020556B" w:rsidRDefault="0020556B">
      <w:pPr>
        <w:suppressAutoHyphens w:val="0"/>
        <w:spacing w:after="0" w:line="240" w:lineRule="auto"/>
        <w:rPr>
          <w:rFonts w:eastAsia="Arial Narrow"/>
          <w:b/>
          <w:shd w:val="clear" w:color="auto" w:fill="FFFF00"/>
        </w:rPr>
      </w:pPr>
    </w:p>
    <w:p w14:paraId="1809BF21" w14:textId="743D42A4" w:rsidR="0020556B" w:rsidRDefault="00CA122A">
      <w:pPr>
        <w:suppressAutoHyphens w:val="0"/>
        <w:spacing w:after="0" w:line="240" w:lineRule="auto"/>
      </w:pPr>
      <w:r>
        <w:rPr>
          <w:rFonts w:cs="Calibri"/>
          <w:b/>
          <w:sz w:val="22"/>
          <w:szCs w:val="22"/>
        </w:rPr>
        <w:t xml:space="preserve">3) In welchen anderen Bereichen rund um das Thema </w:t>
      </w:r>
      <w:r w:rsidR="009A4D31">
        <w:rPr>
          <w:rFonts w:cs="Calibri"/>
          <w:b/>
          <w:sz w:val="22"/>
          <w:szCs w:val="22"/>
        </w:rPr>
        <w:t>„G</w:t>
      </w:r>
      <w:r w:rsidR="005D086F">
        <w:rPr>
          <w:rFonts w:cs="Calibri"/>
          <w:b/>
          <w:sz w:val="22"/>
          <w:szCs w:val="22"/>
        </w:rPr>
        <w:t>e</w:t>
      </w:r>
      <w:r>
        <w:rPr>
          <w:rFonts w:cs="Calibri"/>
          <w:b/>
          <w:sz w:val="22"/>
          <w:szCs w:val="22"/>
        </w:rPr>
        <w:t>sunder Rücken</w:t>
      </w:r>
      <w:r w:rsidR="009A4D31">
        <w:rPr>
          <w:rFonts w:cs="Calibri"/>
          <w:b/>
          <w:sz w:val="22"/>
          <w:szCs w:val="22"/>
        </w:rPr>
        <w:t>“</w:t>
      </w:r>
      <w:r>
        <w:rPr>
          <w:rFonts w:cs="Calibri"/>
          <w:b/>
          <w:sz w:val="22"/>
          <w:szCs w:val="22"/>
        </w:rPr>
        <w:t xml:space="preserve"> ist die AGR noch aktiv?</w:t>
      </w:r>
    </w:p>
    <w:p w14:paraId="48F61DD2" w14:textId="77777777" w:rsidR="0020556B" w:rsidRDefault="0020556B">
      <w:pPr>
        <w:suppressAutoHyphens w:val="0"/>
        <w:spacing w:after="0" w:line="240" w:lineRule="auto"/>
        <w:rPr>
          <w:rFonts w:cs="Calibri"/>
          <w:color w:val="FF0000"/>
          <w:sz w:val="22"/>
          <w:szCs w:val="22"/>
        </w:rPr>
      </w:pPr>
    </w:p>
    <w:p w14:paraId="24E2CA0C" w14:textId="6A188886" w:rsidR="0020556B" w:rsidRDefault="00CA122A">
      <w:pPr>
        <w:suppressAutoHyphens w:val="0"/>
        <w:spacing w:after="0" w:line="240" w:lineRule="auto"/>
      </w:pPr>
      <w:r>
        <w:rPr>
          <w:rFonts w:cs="Calibri"/>
          <w:i/>
          <w:sz w:val="22"/>
          <w:szCs w:val="22"/>
        </w:rPr>
        <w:t>Detlef Detjen:</w:t>
      </w:r>
      <w:r>
        <w:rPr>
          <w:rFonts w:cs="Calibri"/>
          <w:sz w:val="22"/>
          <w:szCs w:val="22"/>
        </w:rPr>
        <w:t xml:space="preserve"> Neben der Vergabe des Gütesiegels übernehmen wir auch die Schulung von Fachgeschäften, die zertifizierte Produkte im Sortiment haben. Zusätzlich bilden wir </w:t>
      </w:r>
      <w:r w:rsidR="000F088B">
        <w:rPr>
          <w:rFonts w:cs="Calibri"/>
          <w:sz w:val="22"/>
          <w:szCs w:val="22"/>
        </w:rPr>
        <w:t>Ärzte und Therapeuten zum „</w:t>
      </w:r>
      <w:r>
        <w:rPr>
          <w:rFonts w:cs="Calibri"/>
          <w:sz w:val="22"/>
          <w:szCs w:val="22"/>
        </w:rPr>
        <w:t xml:space="preserve">Referenten </w:t>
      </w:r>
      <w:r w:rsidR="009A0738">
        <w:rPr>
          <w:rFonts w:cs="Calibri"/>
          <w:sz w:val="22"/>
          <w:szCs w:val="22"/>
        </w:rPr>
        <w:t>für rückengerechte Verhältnisprävention</w:t>
      </w:r>
      <w:r w:rsidR="000F088B">
        <w:rPr>
          <w:rFonts w:cs="Calibri"/>
          <w:sz w:val="22"/>
          <w:szCs w:val="22"/>
        </w:rPr>
        <w:t>“</w:t>
      </w:r>
      <w:r w:rsidR="009A0738">
        <w:rPr>
          <w:rFonts w:cs="Calibri"/>
          <w:sz w:val="22"/>
          <w:szCs w:val="22"/>
        </w:rPr>
        <w:t xml:space="preserve"> </w:t>
      </w:r>
      <w:r>
        <w:rPr>
          <w:rFonts w:cs="Calibri"/>
          <w:sz w:val="22"/>
          <w:szCs w:val="22"/>
        </w:rPr>
        <w:t>aus</w:t>
      </w:r>
      <w:r w:rsidR="000F088B">
        <w:rPr>
          <w:rFonts w:cs="Calibri"/>
          <w:sz w:val="22"/>
          <w:szCs w:val="22"/>
        </w:rPr>
        <w:t xml:space="preserve">. </w:t>
      </w:r>
      <w:r w:rsidR="007E29E3">
        <w:rPr>
          <w:rFonts w:cs="Calibri"/>
          <w:sz w:val="22"/>
          <w:szCs w:val="22"/>
        </w:rPr>
        <w:t xml:space="preserve">Unter rückengerechter Verhältnisprävention versteht man übrigens die vorbeugende Gestaltung des Alltags mit rückenfreundlichen Produkten. </w:t>
      </w:r>
      <w:r w:rsidR="000F088B">
        <w:rPr>
          <w:rFonts w:cs="Calibri"/>
          <w:sz w:val="22"/>
          <w:szCs w:val="22"/>
        </w:rPr>
        <w:t>D</w:t>
      </w:r>
      <w:r>
        <w:rPr>
          <w:rFonts w:cs="Calibri"/>
          <w:sz w:val="22"/>
          <w:szCs w:val="22"/>
        </w:rPr>
        <w:t>ie</w:t>
      </w:r>
      <w:r w:rsidR="000F088B">
        <w:rPr>
          <w:rFonts w:cs="Calibri"/>
          <w:sz w:val="22"/>
          <w:szCs w:val="22"/>
        </w:rPr>
        <w:t xml:space="preserve">se Referenten halten </w:t>
      </w:r>
      <w:r>
        <w:rPr>
          <w:rFonts w:cs="Calibri"/>
          <w:sz w:val="22"/>
          <w:szCs w:val="22"/>
        </w:rPr>
        <w:t xml:space="preserve">in Unternehmen, Praxen und Kursen Vorträge </w:t>
      </w:r>
      <w:r w:rsidR="000F088B">
        <w:rPr>
          <w:rFonts w:cs="Calibri"/>
          <w:sz w:val="22"/>
          <w:szCs w:val="22"/>
        </w:rPr>
        <w:t xml:space="preserve">und stehen </w:t>
      </w:r>
      <w:r w:rsidR="00BF495F">
        <w:rPr>
          <w:rFonts w:cs="Calibri"/>
          <w:sz w:val="22"/>
          <w:szCs w:val="22"/>
        </w:rPr>
        <w:t>beratend zur Seite</w:t>
      </w:r>
      <w:r>
        <w:rPr>
          <w:rFonts w:cs="Calibri"/>
          <w:sz w:val="22"/>
          <w:szCs w:val="22"/>
        </w:rPr>
        <w:t xml:space="preserve">. </w:t>
      </w:r>
      <w:r w:rsidR="007E29E3">
        <w:rPr>
          <w:rFonts w:cs="Calibri"/>
          <w:sz w:val="22"/>
          <w:szCs w:val="22"/>
        </w:rPr>
        <w:t>Da Rückenschmerzen sehr komplex sind</w:t>
      </w:r>
      <w:r w:rsidR="00C468D6">
        <w:rPr>
          <w:rFonts w:cs="Calibri"/>
          <w:sz w:val="22"/>
          <w:szCs w:val="22"/>
        </w:rPr>
        <w:t>,</w:t>
      </w:r>
      <w:r w:rsidR="007E29E3">
        <w:rPr>
          <w:rFonts w:cs="Calibri"/>
          <w:sz w:val="22"/>
          <w:szCs w:val="22"/>
        </w:rPr>
        <w:t xml:space="preserve"> pflegen wir den intensiven Austausch </w:t>
      </w:r>
      <w:r>
        <w:rPr>
          <w:rFonts w:cs="Calibri"/>
          <w:sz w:val="22"/>
          <w:szCs w:val="22"/>
        </w:rPr>
        <w:t xml:space="preserve">mit </w:t>
      </w:r>
      <w:r w:rsidR="007E29E3">
        <w:rPr>
          <w:rFonts w:cs="Calibri"/>
          <w:sz w:val="22"/>
          <w:szCs w:val="22"/>
        </w:rPr>
        <w:t xml:space="preserve">derzeit </w:t>
      </w:r>
      <w:r>
        <w:rPr>
          <w:rFonts w:cs="Calibri"/>
          <w:sz w:val="22"/>
          <w:szCs w:val="22"/>
        </w:rPr>
        <w:t xml:space="preserve">36 Fachverbänden der Orthopädie, Physio- und Ergotherapie, Psychologie, Ernährungswissenschaft und Arbeitsmedizin. </w:t>
      </w:r>
      <w:r w:rsidR="00BF495F">
        <w:rPr>
          <w:rFonts w:cs="Calibri"/>
          <w:sz w:val="22"/>
          <w:szCs w:val="22"/>
        </w:rPr>
        <w:t xml:space="preserve">Zusammen bilden so </w:t>
      </w:r>
      <w:r>
        <w:rPr>
          <w:rFonts w:cs="Calibri"/>
          <w:sz w:val="22"/>
          <w:szCs w:val="22"/>
        </w:rPr>
        <w:t xml:space="preserve">über </w:t>
      </w:r>
      <w:r>
        <w:rPr>
          <w:rFonts w:cs="Calibri"/>
          <w:sz w:val="22"/>
          <w:szCs w:val="22"/>
        </w:rPr>
        <w:lastRenderedPageBreak/>
        <w:t>150.000 medizinische</w:t>
      </w:r>
      <w:r w:rsidR="005D086F">
        <w:rPr>
          <w:rFonts w:cs="Calibri"/>
          <w:sz w:val="22"/>
          <w:szCs w:val="22"/>
        </w:rPr>
        <w:t xml:space="preserve"> </w:t>
      </w:r>
      <w:r>
        <w:rPr>
          <w:rFonts w:cs="Calibri"/>
          <w:sz w:val="22"/>
          <w:szCs w:val="22"/>
        </w:rPr>
        <w:t>und therapeutische</w:t>
      </w:r>
      <w:r w:rsidR="005D086F">
        <w:rPr>
          <w:rFonts w:cs="Calibri"/>
          <w:sz w:val="22"/>
          <w:szCs w:val="22"/>
        </w:rPr>
        <w:t xml:space="preserve"> </w:t>
      </w:r>
      <w:r>
        <w:rPr>
          <w:rFonts w:cs="Calibri"/>
          <w:sz w:val="22"/>
          <w:szCs w:val="22"/>
        </w:rPr>
        <w:t>Fachleute eine gemeinsame Allianz gegen Rückenschmerzen.</w:t>
      </w:r>
      <w:r w:rsidR="007E29E3">
        <w:rPr>
          <w:rFonts w:cs="Calibri"/>
          <w:sz w:val="22"/>
          <w:szCs w:val="22"/>
        </w:rPr>
        <w:t xml:space="preserve"> Das ist in dieser Form absolut einzigartig. </w:t>
      </w:r>
    </w:p>
    <w:p w14:paraId="2B6DF026" w14:textId="77777777" w:rsidR="0020556B" w:rsidRDefault="0020556B">
      <w:pPr>
        <w:suppressAutoHyphens w:val="0"/>
        <w:spacing w:after="0" w:line="240" w:lineRule="auto"/>
        <w:rPr>
          <w:rFonts w:cs="Calibri"/>
          <w:b/>
          <w:sz w:val="22"/>
          <w:szCs w:val="22"/>
        </w:rPr>
      </w:pPr>
    </w:p>
    <w:p w14:paraId="33A2A7B7" w14:textId="41CCF2D2" w:rsidR="0020556B" w:rsidRDefault="00CA122A">
      <w:pPr>
        <w:suppressAutoHyphens w:val="0"/>
        <w:spacing w:after="0" w:line="240" w:lineRule="auto"/>
      </w:pPr>
      <w:r>
        <w:rPr>
          <w:rFonts w:cs="Calibri"/>
          <w:b/>
          <w:sz w:val="22"/>
          <w:szCs w:val="22"/>
        </w:rPr>
        <w:t xml:space="preserve">4) Welche Meilensteine hat die Aktion Gesunder Rücken in </w:t>
      </w:r>
      <w:r w:rsidR="003139F1">
        <w:rPr>
          <w:rFonts w:cs="Calibri"/>
          <w:b/>
          <w:sz w:val="22"/>
          <w:szCs w:val="22"/>
        </w:rPr>
        <w:t xml:space="preserve">den letzten </w:t>
      </w:r>
      <w:r>
        <w:rPr>
          <w:rFonts w:cs="Calibri"/>
          <w:b/>
          <w:sz w:val="22"/>
          <w:szCs w:val="22"/>
        </w:rPr>
        <w:t>25 Jahren erreicht?</w:t>
      </w:r>
    </w:p>
    <w:p w14:paraId="0208DD05" w14:textId="77777777" w:rsidR="0020556B" w:rsidRDefault="0020556B">
      <w:pPr>
        <w:suppressAutoHyphens w:val="0"/>
        <w:spacing w:after="0" w:line="240" w:lineRule="auto"/>
        <w:rPr>
          <w:rFonts w:cs="Calibri"/>
          <w:color w:val="000000"/>
          <w:sz w:val="22"/>
          <w:szCs w:val="22"/>
        </w:rPr>
      </w:pPr>
    </w:p>
    <w:p w14:paraId="2913AB83" w14:textId="3CF60864" w:rsidR="0020556B" w:rsidRDefault="00CA122A">
      <w:pPr>
        <w:suppressAutoHyphens w:val="0"/>
        <w:spacing w:after="0" w:line="240" w:lineRule="auto"/>
      </w:pPr>
      <w:r>
        <w:rPr>
          <w:rFonts w:cs="Calibri"/>
          <w:i/>
          <w:sz w:val="22"/>
          <w:szCs w:val="22"/>
        </w:rPr>
        <w:t>Detlef Detjen:</w:t>
      </w:r>
      <w:r>
        <w:rPr>
          <w:rFonts w:cs="Calibri"/>
          <w:sz w:val="22"/>
          <w:szCs w:val="22"/>
        </w:rPr>
        <w:t xml:space="preserve"> </w:t>
      </w:r>
      <w:r w:rsidR="00A50556">
        <w:rPr>
          <w:rFonts w:cs="Calibri"/>
          <w:sz w:val="22"/>
          <w:szCs w:val="22"/>
        </w:rPr>
        <w:t xml:space="preserve">Zunächst ganz klar das AGR-Gütesiegel. Und dann </w:t>
      </w:r>
      <w:r>
        <w:rPr>
          <w:rFonts w:cs="Calibri"/>
          <w:sz w:val="22"/>
          <w:szCs w:val="22"/>
        </w:rPr>
        <w:t>sind wir stolz darauf, einen Fernlehrgang für AGR-Referenten auf die Beine gestellt zu haben. So können wir unser Wissen zur Verhältnisprävention</w:t>
      </w:r>
      <w:r w:rsidR="007E29E3">
        <w:rPr>
          <w:rFonts w:cs="Calibri"/>
          <w:sz w:val="22"/>
          <w:szCs w:val="22"/>
        </w:rPr>
        <w:t xml:space="preserve"> </w:t>
      </w:r>
      <w:r>
        <w:rPr>
          <w:rFonts w:cs="Calibri"/>
          <w:sz w:val="22"/>
          <w:szCs w:val="22"/>
        </w:rPr>
        <w:t xml:space="preserve">bündeln und weitergeben. Zum anderen hat sich der „Tag der Rückengesundheit“ am 15. März mittlerweile fest etabliert – nächstes Jahr feiert er bereits den 20. Geburtstag. Der bundesweite Aktionstag wurde </w:t>
      </w:r>
      <w:r w:rsidR="007E29E3">
        <w:rPr>
          <w:rFonts w:cs="Calibri"/>
          <w:sz w:val="22"/>
          <w:szCs w:val="22"/>
        </w:rPr>
        <w:t xml:space="preserve">einst </w:t>
      </w:r>
      <w:r>
        <w:rPr>
          <w:rFonts w:cs="Calibri"/>
          <w:sz w:val="22"/>
          <w:szCs w:val="22"/>
        </w:rPr>
        <w:t>durch das Deutsche Grüne Kreuz (DGK) mit uns als unterstützendem Partner ins Leben gerufen. Seit einigen Jahren führ</w:t>
      </w:r>
      <w:r w:rsidR="005D086F">
        <w:rPr>
          <w:rFonts w:cs="Calibri"/>
          <w:sz w:val="22"/>
          <w:szCs w:val="22"/>
        </w:rPr>
        <w:t>en wir ihn nun gemeinsam mit dem</w:t>
      </w:r>
      <w:r>
        <w:rPr>
          <w:rFonts w:cs="Calibri"/>
          <w:sz w:val="22"/>
          <w:szCs w:val="22"/>
        </w:rPr>
        <w:t xml:space="preserve"> </w:t>
      </w:r>
      <w:proofErr w:type="spellStart"/>
      <w:r>
        <w:rPr>
          <w:rFonts w:cs="Calibri"/>
          <w:sz w:val="22"/>
          <w:szCs w:val="22"/>
        </w:rPr>
        <w:t>BdR</w:t>
      </w:r>
      <w:proofErr w:type="spellEnd"/>
      <w:r w:rsidR="005D086F">
        <w:rPr>
          <w:rFonts w:cs="Calibri"/>
          <w:sz w:val="22"/>
          <w:szCs w:val="22"/>
        </w:rPr>
        <w:t xml:space="preserve"> durch</w:t>
      </w:r>
      <w:r>
        <w:rPr>
          <w:rFonts w:cs="Calibri"/>
          <w:sz w:val="22"/>
          <w:szCs w:val="22"/>
        </w:rPr>
        <w:t>. Jedes Jahr gibt es ein übergeordnetes Motto, einen Expertenworkshop, regionale Veranstaltungen und eine hohe mediale Präsenz. Auch allgemein legen wir viel Wert auf Aufklärungsarbeit in den Medien und stehen regelmäßig als kompetenter Ansprechpartner für einen gesunden Rücken zur Verfügung.</w:t>
      </w:r>
    </w:p>
    <w:p w14:paraId="72A777E3" w14:textId="77777777" w:rsidR="0020556B" w:rsidRDefault="0020556B">
      <w:pPr>
        <w:suppressAutoHyphens w:val="0"/>
        <w:spacing w:after="0" w:line="240" w:lineRule="auto"/>
        <w:rPr>
          <w:rFonts w:cs="Calibri"/>
          <w:color w:val="000000"/>
          <w:sz w:val="22"/>
          <w:szCs w:val="22"/>
        </w:rPr>
      </w:pPr>
    </w:p>
    <w:p w14:paraId="1DAF3242" w14:textId="77777777" w:rsidR="0020556B" w:rsidRDefault="00CA122A">
      <w:pPr>
        <w:suppressAutoHyphens w:val="0"/>
        <w:spacing w:after="0" w:line="240" w:lineRule="auto"/>
      </w:pPr>
      <w:r>
        <w:rPr>
          <w:rFonts w:cs="Calibri"/>
          <w:b/>
          <w:sz w:val="22"/>
          <w:szCs w:val="22"/>
        </w:rPr>
        <w:t>5) Wo steht die AGR heute und wie sieht die Zukunft aus?</w:t>
      </w:r>
    </w:p>
    <w:p w14:paraId="6527CBF1" w14:textId="77777777" w:rsidR="0020556B" w:rsidRDefault="0020556B">
      <w:pPr>
        <w:suppressAutoHyphens w:val="0"/>
        <w:spacing w:after="0" w:line="240" w:lineRule="auto"/>
        <w:rPr>
          <w:rFonts w:cs="Calibri"/>
          <w:i/>
          <w:color w:val="FF0000"/>
          <w:sz w:val="22"/>
          <w:szCs w:val="22"/>
        </w:rPr>
      </w:pPr>
    </w:p>
    <w:p w14:paraId="42C7BEB5" w14:textId="74C86499" w:rsidR="0020556B" w:rsidRDefault="00CA122A">
      <w:pPr>
        <w:suppressAutoHyphens w:val="0"/>
        <w:spacing w:after="0" w:line="240" w:lineRule="auto"/>
      </w:pPr>
      <w:r>
        <w:rPr>
          <w:rFonts w:cs="Calibri"/>
          <w:i/>
          <w:sz w:val="22"/>
          <w:szCs w:val="22"/>
        </w:rPr>
        <w:t>Detlef Detjen:</w:t>
      </w:r>
      <w:r>
        <w:rPr>
          <w:rFonts w:cs="Calibri"/>
          <w:sz w:val="22"/>
          <w:szCs w:val="22"/>
        </w:rPr>
        <w:t xml:space="preserve"> Über die Jahre haben wir uns stetig weiterentwickelt und </w:t>
      </w:r>
      <w:r w:rsidR="003139F1">
        <w:rPr>
          <w:rFonts w:cs="Calibri"/>
          <w:sz w:val="22"/>
          <w:szCs w:val="22"/>
        </w:rPr>
        <w:t>teilen unser Wissen mit tausenden Partnern</w:t>
      </w:r>
      <w:r>
        <w:rPr>
          <w:rFonts w:cs="Calibri"/>
          <w:sz w:val="22"/>
          <w:szCs w:val="22"/>
        </w:rPr>
        <w:t xml:space="preserve">. </w:t>
      </w:r>
      <w:r w:rsidR="003139F1">
        <w:rPr>
          <w:rFonts w:cs="Calibri"/>
          <w:sz w:val="22"/>
          <w:szCs w:val="22"/>
        </w:rPr>
        <w:t xml:space="preserve">Unser </w:t>
      </w:r>
      <w:r w:rsidR="00A50556">
        <w:rPr>
          <w:rFonts w:cs="Calibri"/>
          <w:sz w:val="22"/>
          <w:szCs w:val="22"/>
        </w:rPr>
        <w:t>„</w:t>
      </w:r>
      <w:r w:rsidR="003139F1">
        <w:rPr>
          <w:rFonts w:cs="Calibri"/>
          <w:sz w:val="22"/>
          <w:szCs w:val="22"/>
        </w:rPr>
        <w:t>AGR-Magazin</w:t>
      </w:r>
      <w:r w:rsidR="00A50556">
        <w:rPr>
          <w:rFonts w:cs="Calibri"/>
          <w:sz w:val="22"/>
          <w:szCs w:val="22"/>
        </w:rPr>
        <w:t>“</w:t>
      </w:r>
      <w:r w:rsidR="00D704C1">
        <w:rPr>
          <w:rFonts w:cs="Calibri"/>
          <w:sz w:val="22"/>
          <w:szCs w:val="22"/>
        </w:rPr>
        <w:t xml:space="preserve"> beispielsweise</w:t>
      </w:r>
      <w:r w:rsidR="003139F1">
        <w:rPr>
          <w:rFonts w:cs="Calibri"/>
          <w:sz w:val="22"/>
          <w:szCs w:val="22"/>
        </w:rPr>
        <w:t xml:space="preserve"> </w:t>
      </w:r>
      <w:r w:rsidR="00D704C1">
        <w:rPr>
          <w:rFonts w:cs="Calibri"/>
          <w:sz w:val="22"/>
          <w:szCs w:val="22"/>
        </w:rPr>
        <w:t xml:space="preserve">ist </w:t>
      </w:r>
      <w:r w:rsidR="003139F1">
        <w:rPr>
          <w:rFonts w:cs="Calibri"/>
          <w:sz w:val="22"/>
          <w:szCs w:val="22"/>
        </w:rPr>
        <w:t>ein ausführlicher Ratgeber für Patienten</w:t>
      </w:r>
      <w:r w:rsidR="00A50556">
        <w:rPr>
          <w:rFonts w:cs="Calibri"/>
          <w:sz w:val="22"/>
          <w:szCs w:val="22"/>
        </w:rPr>
        <w:t>. Er</w:t>
      </w:r>
      <w:r w:rsidR="003139F1">
        <w:rPr>
          <w:rFonts w:cs="Calibri"/>
          <w:sz w:val="22"/>
          <w:szCs w:val="22"/>
        </w:rPr>
        <w:t xml:space="preserve"> </w:t>
      </w:r>
      <w:r w:rsidR="00A50556">
        <w:rPr>
          <w:rFonts w:cs="Calibri"/>
          <w:sz w:val="22"/>
          <w:szCs w:val="22"/>
        </w:rPr>
        <w:t xml:space="preserve">bietet </w:t>
      </w:r>
      <w:r w:rsidR="003139F1">
        <w:rPr>
          <w:rFonts w:cs="Calibri"/>
          <w:sz w:val="22"/>
          <w:szCs w:val="22"/>
        </w:rPr>
        <w:t>eine Übersicht über zertifizierte Produkte und geschulte Fachgeschäfte</w:t>
      </w:r>
      <w:r w:rsidR="00A50556">
        <w:rPr>
          <w:rFonts w:cs="Calibri"/>
          <w:sz w:val="22"/>
          <w:szCs w:val="22"/>
        </w:rPr>
        <w:t>,</w:t>
      </w:r>
      <w:r w:rsidR="00D704C1">
        <w:rPr>
          <w:rFonts w:cs="Calibri"/>
          <w:sz w:val="22"/>
          <w:szCs w:val="22"/>
        </w:rPr>
        <w:t xml:space="preserve"> </w:t>
      </w:r>
      <w:r w:rsidR="003139F1">
        <w:rPr>
          <w:rFonts w:cs="Calibri"/>
          <w:sz w:val="22"/>
          <w:szCs w:val="22"/>
        </w:rPr>
        <w:t xml:space="preserve">erscheint </w:t>
      </w:r>
      <w:r w:rsidR="00A50556">
        <w:rPr>
          <w:rFonts w:cs="Calibri"/>
          <w:sz w:val="22"/>
          <w:szCs w:val="22"/>
        </w:rPr>
        <w:t>jährlich</w:t>
      </w:r>
      <w:r w:rsidR="009A4D31">
        <w:rPr>
          <w:rFonts w:cs="Calibri"/>
          <w:sz w:val="22"/>
          <w:szCs w:val="22"/>
        </w:rPr>
        <w:t xml:space="preserve"> in Millionenauflage</w:t>
      </w:r>
      <w:r>
        <w:rPr>
          <w:rFonts w:cs="Calibri"/>
          <w:sz w:val="22"/>
          <w:szCs w:val="22"/>
        </w:rPr>
        <w:t xml:space="preserve"> </w:t>
      </w:r>
      <w:r w:rsidR="003139F1">
        <w:rPr>
          <w:rFonts w:cs="Calibri"/>
          <w:sz w:val="22"/>
          <w:szCs w:val="22"/>
        </w:rPr>
        <w:t xml:space="preserve">und wird </w:t>
      </w:r>
      <w:r w:rsidR="00423957">
        <w:rPr>
          <w:rFonts w:cs="Calibri"/>
          <w:sz w:val="22"/>
          <w:szCs w:val="22"/>
        </w:rPr>
        <w:t>in über 7.600 Praxen</w:t>
      </w:r>
      <w:r w:rsidR="003139F1">
        <w:rPr>
          <w:rFonts w:cs="Calibri"/>
          <w:sz w:val="22"/>
          <w:szCs w:val="22"/>
        </w:rPr>
        <w:t>, Kliniken und Institutionen</w:t>
      </w:r>
      <w:r w:rsidR="00423957">
        <w:rPr>
          <w:rFonts w:cs="Calibri"/>
          <w:sz w:val="22"/>
          <w:szCs w:val="22"/>
        </w:rPr>
        <w:t xml:space="preserve"> im deutschsprachigen Raum </w:t>
      </w:r>
      <w:r w:rsidR="003139F1">
        <w:rPr>
          <w:rFonts w:cs="Calibri"/>
          <w:sz w:val="22"/>
          <w:szCs w:val="22"/>
        </w:rPr>
        <w:t xml:space="preserve">verteilt. </w:t>
      </w:r>
      <w:r w:rsidR="007E29E3">
        <w:rPr>
          <w:rFonts w:cs="Calibri"/>
          <w:sz w:val="22"/>
          <w:szCs w:val="22"/>
        </w:rPr>
        <w:t>Außerdem</w:t>
      </w:r>
      <w:r>
        <w:rPr>
          <w:rFonts w:cs="Calibri"/>
          <w:sz w:val="22"/>
          <w:szCs w:val="22"/>
        </w:rPr>
        <w:t xml:space="preserve"> publizieren wir die </w:t>
      </w:r>
      <w:r w:rsidR="00A50556">
        <w:rPr>
          <w:rFonts w:cs="Calibri"/>
          <w:sz w:val="22"/>
          <w:szCs w:val="22"/>
        </w:rPr>
        <w:t>„</w:t>
      </w:r>
      <w:r>
        <w:rPr>
          <w:rFonts w:cs="Calibri"/>
          <w:sz w:val="22"/>
          <w:szCs w:val="22"/>
        </w:rPr>
        <w:t>AGR aktuell</w:t>
      </w:r>
      <w:r w:rsidR="00A50556">
        <w:rPr>
          <w:rFonts w:cs="Calibri"/>
          <w:sz w:val="22"/>
          <w:szCs w:val="22"/>
        </w:rPr>
        <w:t>“</w:t>
      </w:r>
      <w:r w:rsidR="00C468D6">
        <w:rPr>
          <w:rFonts w:cs="Calibri"/>
          <w:sz w:val="22"/>
          <w:szCs w:val="22"/>
        </w:rPr>
        <w:t>.</w:t>
      </w:r>
      <w:r>
        <w:rPr>
          <w:rFonts w:cs="Calibri"/>
          <w:sz w:val="22"/>
          <w:szCs w:val="22"/>
        </w:rPr>
        <w:t xml:space="preserve"> </w:t>
      </w:r>
      <w:r w:rsidR="00C468D6">
        <w:rPr>
          <w:rFonts w:cs="Calibri"/>
          <w:sz w:val="22"/>
          <w:szCs w:val="22"/>
        </w:rPr>
        <w:t>D</w:t>
      </w:r>
      <w:r w:rsidR="00D704C1">
        <w:rPr>
          <w:rFonts w:cs="Calibri"/>
          <w:sz w:val="22"/>
          <w:szCs w:val="22"/>
        </w:rPr>
        <w:t>ar</w:t>
      </w:r>
      <w:r>
        <w:rPr>
          <w:rFonts w:cs="Calibri"/>
          <w:sz w:val="22"/>
          <w:szCs w:val="22"/>
        </w:rPr>
        <w:t xml:space="preserve">in </w:t>
      </w:r>
      <w:r w:rsidR="00D704C1">
        <w:rPr>
          <w:rFonts w:cs="Calibri"/>
          <w:sz w:val="22"/>
          <w:szCs w:val="22"/>
        </w:rPr>
        <w:t xml:space="preserve">berichten </w:t>
      </w:r>
      <w:r>
        <w:rPr>
          <w:rFonts w:cs="Calibri"/>
          <w:sz w:val="22"/>
          <w:szCs w:val="22"/>
        </w:rPr>
        <w:t>Experten über neue Erkenntnisse aus ihren Bereichen und</w:t>
      </w:r>
      <w:r w:rsidR="00D704C1">
        <w:rPr>
          <w:rFonts w:cs="Calibri"/>
          <w:sz w:val="22"/>
          <w:szCs w:val="22"/>
        </w:rPr>
        <w:t xml:space="preserve"> wir stellen</w:t>
      </w:r>
      <w:r>
        <w:rPr>
          <w:rFonts w:cs="Calibri"/>
          <w:sz w:val="22"/>
          <w:szCs w:val="22"/>
        </w:rPr>
        <w:t xml:space="preserve"> Fachliteratur sowie Events und Projekte vor. Die</w:t>
      </w:r>
      <w:r w:rsidR="00423957">
        <w:rPr>
          <w:rFonts w:cs="Calibri"/>
          <w:sz w:val="22"/>
          <w:szCs w:val="22"/>
        </w:rPr>
        <w:t>se</w:t>
      </w:r>
      <w:r>
        <w:rPr>
          <w:rFonts w:cs="Calibri"/>
          <w:sz w:val="22"/>
          <w:szCs w:val="22"/>
        </w:rPr>
        <w:t xml:space="preserve"> Fachzeitschrift </w:t>
      </w:r>
      <w:r w:rsidR="00D704C1">
        <w:rPr>
          <w:rFonts w:cs="Calibri"/>
          <w:sz w:val="22"/>
          <w:szCs w:val="22"/>
        </w:rPr>
        <w:t xml:space="preserve">kann von </w:t>
      </w:r>
      <w:r w:rsidR="007E29E3">
        <w:rPr>
          <w:rFonts w:cs="Calibri"/>
          <w:sz w:val="22"/>
          <w:szCs w:val="22"/>
        </w:rPr>
        <w:t xml:space="preserve">medizinischen </w:t>
      </w:r>
      <w:r w:rsidR="00D704C1">
        <w:rPr>
          <w:rFonts w:cs="Calibri"/>
          <w:sz w:val="22"/>
          <w:szCs w:val="22"/>
        </w:rPr>
        <w:t xml:space="preserve">Fachleuten bei uns kostenlos </w:t>
      </w:r>
      <w:r w:rsidR="00A50556">
        <w:rPr>
          <w:rFonts w:cs="Calibri"/>
          <w:sz w:val="22"/>
          <w:szCs w:val="22"/>
        </w:rPr>
        <w:t>abonniert</w:t>
      </w:r>
      <w:r w:rsidR="00D704C1">
        <w:rPr>
          <w:rFonts w:cs="Calibri"/>
          <w:sz w:val="22"/>
          <w:szCs w:val="22"/>
        </w:rPr>
        <w:t xml:space="preserve"> werden.</w:t>
      </w:r>
      <w:r w:rsidR="009A4D31">
        <w:rPr>
          <w:rFonts w:cs="Calibri"/>
          <w:sz w:val="22"/>
          <w:szCs w:val="22"/>
        </w:rPr>
        <w:t xml:space="preserve"> </w:t>
      </w:r>
    </w:p>
    <w:p w14:paraId="03EBFDA6" w14:textId="77777777" w:rsidR="0020556B" w:rsidRDefault="0020556B">
      <w:pPr>
        <w:suppressAutoHyphens w:val="0"/>
        <w:spacing w:after="0" w:line="240" w:lineRule="auto"/>
        <w:rPr>
          <w:rFonts w:cs="Calibri"/>
          <w:sz w:val="22"/>
          <w:szCs w:val="22"/>
        </w:rPr>
      </w:pPr>
    </w:p>
    <w:p w14:paraId="0F6E7F42" w14:textId="369A24D3" w:rsidR="0020556B" w:rsidRDefault="009A4D31">
      <w:pPr>
        <w:suppressAutoHyphens w:val="0"/>
        <w:spacing w:after="0" w:line="240" w:lineRule="auto"/>
      </w:pPr>
      <w:r>
        <w:rPr>
          <w:rFonts w:cs="Calibri"/>
          <w:sz w:val="22"/>
          <w:szCs w:val="22"/>
        </w:rPr>
        <w:t xml:space="preserve">Rückenschmerzen sind leider nach wie vor eine Volkskrankheit, welche rund ein Viertel aller Arbeitsausfälle verursacht. </w:t>
      </w:r>
      <w:r w:rsidR="00CA122A">
        <w:rPr>
          <w:rFonts w:cs="Calibri"/>
          <w:sz w:val="22"/>
          <w:szCs w:val="22"/>
        </w:rPr>
        <w:t xml:space="preserve">Trotz </w:t>
      </w:r>
      <w:r>
        <w:rPr>
          <w:rFonts w:cs="Calibri"/>
          <w:sz w:val="22"/>
          <w:szCs w:val="22"/>
        </w:rPr>
        <w:t xml:space="preserve">zertifizierter Produkte in </w:t>
      </w:r>
      <w:r w:rsidR="00CA122A">
        <w:rPr>
          <w:rFonts w:cs="Calibri"/>
          <w:sz w:val="22"/>
          <w:szCs w:val="22"/>
        </w:rPr>
        <w:t xml:space="preserve">über 100 Themenbereichen gibt es </w:t>
      </w:r>
      <w:r w:rsidR="00D704C1">
        <w:rPr>
          <w:rFonts w:cs="Calibri"/>
          <w:sz w:val="22"/>
          <w:szCs w:val="22"/>
        </w:rPr>
        <w:t>noch viele Bereiche</w:t>
      </w:r>
      <w:r w:rsidR="00C468D6">
        <w:rPr>
          <w:rFonts w:cs="Calibri"/>
          <w:sz w:val="22"/>
          <w:szCs w:val="22"/>
        </w:rPr>
        <w:t>,</w:t>
      </w:r>
      <w:r w:rsidR="00D704C1">
        <w:rPr>
          <w:rFonts w:cs="Calibri"/>
          <w:sz w:val="22"/>
          <w:szCs w:val="22"/>
        </w:rPr>
        <w:t xml:space="preserve"> </w:t>
      </w:r>
      <w:r w:rsidR="00596108">
        <w:rPr>
          <w:rFonts w:cs="Calibri"/>
          <w:sz w:val="22"/>
          <w:szCs w:val="22"/>
        </w:rPr>
        <w:t>in denen</w:t>
      </w:r>
      <w:r w:rsidR="00D33D0F">
        <w:rPr>
          <w:rFonts w:cs="Calibri"/>
          <w:sz w:val="22"/>
          <w:szCs w:val="22"/>
        </w:rPr>
        <w:t xml:space="preserve"> </w:t>
      </w:r>
      <w:r w:rsidR="00D704C1">
        <w:rPr>
          <w:rFonts w:cs="Calibri"/>
          <w:sz w:val="22"/>
          <w:szCs w:val="22"/>
        </w:rPr>
        <w:t>wir Menschen mit Rückenschmerzen gern Tipps für ein rückenfreundliches Umfeld geben möchten.</w:t>
      </w:r>
      <w:r w:rsidR="00CA122A">
        <w:rPr>
          <w:rFonts w:cs="Calibri"/>
          <w:sz w:val="22"/>
          <w:szCs w:val="22"/>
        </w:rPr>
        <w:t xml:space="preserve"> </w:t>
      </w:r>
      <w:r>
        <w:rPr>
          <w:rFonts w:cs="Calibri"/>
          <w:sz w:val="22"/>
          <w:szCs w:val="22"/>
        </w:rPr>
        <w:t xml:space="preserve">Es gibt somit noch sehr viel für uns zu tun – packen wir es gemeinsam an. </w:t>
      </w:r>
    </w:p>
    <w:p w14:paraId="1D14B210" w14:textId="77777777" w:rsidR="0020556B" w:rsidRDefault="0020556B">
      <w:pPr>
        <w:suppressAutoHyphens w:val="0"/>
        <w:spacing w:after="0" w:line="240" w:lineRule="auto"/>
        <w:rPr>
          <w:rFonts w:cs="Calibri"/>
          <w:sz w:val="22"/>
          <w:szCs w:val="22"/>
        </w:rPr>
      </w:pPr>
    </w:p>
    <w:p w14:paraId="3DFFD44C" w14:textId="77777777" w:rsidR="0020556B" w:rsidRDefault="00CA122A">
      <w:pPr>
        <w:suppressAutoHyphens w:val="0"/>
        <w:spacing w:after="0" w:line="240" w:lineRule="auto"/>
      </w:pPr>
      <w:r>
        <w:rPr>
          <w:rFonts w:cs="Calibri"/>
          <w:b/>
          <w:sz w:val="22"/>
          <w:szCs w:val="22"/>
        </w:rPr>
        <w:t>Kurz und bündig</w:t>
      </w:r>
    </w:p>
    <w:p w14:paraId="1A804233" w14:textId="3BE59964" w:rsidR="0020556B" w:rsidRDefault="00CA122A">
      <w:pPr>
        <w:suppressAutoHyphens w:val="0"/>
        <w:spacing w:after="0" w:line="240" w:lineRule="auto"/>
      </w:pPr>
      <w:r>
        <w:rPr>
          <w:rFonts w:cs="Calibri"/>
          <w:sz w:val="22"/>
          <w:szCs w:val="22"/>
        </w:rPr>
        <w:t xml:space="preserve">2020 feiert die Aktion Gesunder Rücken (AGR) e.V. </w:t>
      </w:r>
      <w:r w:rsidR="009F1731">
        <w:rPr>
          <w:rFonts w:cs="Calibri"/>
          <w:sz w:val="22"/>
          <w:szCs w:val="22"/>
        </w:rPr>
        <w:t xml:space="preserve">ihr </w:t>
      </w:r>
      <w:r w:rsidR="00423957">
        <w:rPr>
          <w:rFonts w:cs="Calibri"/>
          <w:sz w:val="22"/>
          <w:szCs w:val="22"/>
        </w:rPr>
        <w:t xml:space="preserve">25-jähriges </w:t>
      </w:r>
      <w:r>
        <w:rPr>
          <w:rFonts w:cs="Calibri"/>
          <w:sz w:val="22"/>
          <w:szCs w:val="22"/>
        </w:rPr>
        <w:t>Jubiläum</w:t>
      </w:r>
      <w:r w:rsidR="00423957">
        <w:rPr>
          <w:rFonts w:cs="Calibri"/>
          <w:sz w:val="22"/>
          <w:szCs w:val="22"/>
        </w:rPr>
        <w:t>.</w:t>
      </w:r>
      <w:r>
        <w:rPr>
          <w:rFonts w:cs="Calibri"/>
          <w:sz w:val="22"/>
          <w:szCs w:val="22"/>
        </w:rPr>
        <w:t xml:space="preserve"> Mit dem unabhängigen Gütesiegel „Geprüft </w:t>
      </w:r>
      <w:r w:rsidR="005D086F">
        <w:rPr>
          <w:rFonts w:cs="Calibri"/>
          <w:sz w:val="22"/>
          <w:szCs w:val="22"/>
        </w:rPr>
        <w:t>&amp;</w:t>
      </w:r>
      <w:r>
        <w:rPr>
          <w:rFonts w:cs="Calibri"/>
          <w:sz w:val="22"/>
          <w:szCs w:val="22"/>
        </w:rPr>
        <w:t xml:space="preserve"> empfohlen“ </w:t>
      </w:r>
      <w:r w:rsidR="00056B8E">
        <w:rPr>
          <w:rFonts w:cs="Calibri"/>
          <w:sz w:val="22"/>
          <w:szCs w:val="22"/>
        </w:rPr>
        <w:t xml:space="preserve">zeichnet </w:t>
      </w:r>
      <w:r>
        <w:rPr>
          <w:rFonts w:cs="Calibri"/>
          <w:sz w:val="22"/>
          <w:szCs w:val="22"/>
        </w:rPr>
        <w:t xml:space="preserve">die AGR besonders ergonomische Produkte </w:t>
      </w:r>
      <w:r w:rsidR="00056B8E">
        <w:rPr>
          <w:rFonts w:cs="Calibri"/>
          <w:sz w:val="22"/>
          <w:szCs w:val="22"/>
        </w:rPr>
        <w:t xml:space="preserve">aus </w:t>
      </w:r>
      <w:r>
        <w:rPr>
          <w:rFonts w:cs="Calibri"/>
          <w:sz w:val="22"/>
          <w:szCs w:val="22"/>
        </w:rPr>
        <w:t xml:space="preserve">und schafft Orientierung bei Verbrauchern, Ärzten und Therapeuten. In Zusammenarbeit mit Fachverbänden und Referenten klärt die AGR zum Thema Verhältnisprävention auf – dazu tragen auch Publikationen wie der Patientenratgeber </w:t>
      </w:r>
      <w:r w:rsidR="00A50556">
        <w:rPr>
          <w:rFonts w:cs="Calibri"/>
          <w:sz w:val="22"/>
          <w:szCs w:val="22"/>
        </w:rPr>
        <w:t>„</w:t>
      </w:r>
      <w:r>
        <w:rPr>
          <w:rFonts w:cs="Calibri"/>
          <w:sz w:val="22"/>
          <w:szCs w:val="22"/>
        </w:rPr>
        <w:t>AGR-Magazin</w:t>
      </w:r>
      <w:r w:rsidR="00A50556">
        <w:rPr>
          <w:rFonts w:cs="Calibri"/>
          <w:sz w:val="22"/>
          <w:szCs w:val="22"/>
        </w:rPr>
        <w:t>“</w:t>
      </w:r>
      <w:r>
        <w:rPr>
          <w:rFonts w:cs="Calibri"/>
          <w:sz w:val="22"/>
          <w:szCs w:val="22"/>
        </w:rPr>
        <w:t xml:space="preserve"> und die Fachzeitschrift </w:t>
      </w:r>
      <w:r w:rsidR="00A50556">
        <w:rPr>
          <w:rFonts w:cs="Calibri"/>
          <w:sz w:val="22"/>
          <w:szCs w:val="22"/>
        </w:rPr>
        <w:t>„</w:t>
      </w:r>
      <w:r>
        <w:rPr>
          <w:rFonts w:cs="Calibri"/>
          <w:sz w:val="22"/>
          <w:szCs w:val="22"/>
        </w:rPr>
        <w:t>AGR aktuell</w:t>
      </w:r>
      <w:r w:rsidR="00A50556">
        <w:rPr>
          <w:rFonts w:cs="Calibri"/>
          <w:sz w:val="22"/>
          <w:szCs w:val="22"/>
        </w:rPr>
        <w:t>“</w:t>
      </w:r>
      <w:r>
        <w:rPr>
          <w:rFonts w:cs="Calibri"/>
          <w:sz w:val="22"/>
          <w:szCs w:val="22"/>
        </w:rPr>
        <w:t xml:space="preserve"> bei. Ein weiterer Pfeiler ist der bundesweite Aktionstag Tag der Rückengesundheit, der jedes Jahr am 15. März stattfindet – </w:t>
      </w:r>
      <w:r w:rsidR="00056B8E">
        <w:rPr>
          <w:rFonts w:cs="Calibri"/>
          <w:sz w:val="22"/>
          <w:szCs w:val="22"/>
        </w:rPr>
        <w:t xml:space="preserve">im nächsten </w:t>
      </w:r>
      <w:r>
        <w:rPr>
          <w:rFonts w:cs="Calibri"/>
          <w:sz w:val="22"/>
          <w:szCs w:val="22"/>
        </w:rPr>
        <w:t xml:space="preserve">Jahr bereits zum </w:t>
      </w:r>
      <w:r w:rsidR="00056B8E">
        <w:rPr>
          <w:rFonts w:cs="Calibri"/>
          <w:sz w:val="22"/>
          <w:szCs w:val="22"/>
        </w:rPr>
        <w:t>20</w:t>
      </w:r>
      <w:r>
        <w:rPr>
          <w:rFonts w:cs="Calibri"/>
          <w:sz w:val="22"/>
          <w:szCs w:val="22"/>
        </w:rPr>
        <w:t>. Mal.</w:t>
      </w:r>
    </w:p>
    <w:p w14:paraId="45786928" w14:textId="77777777" w:rsidR="0020556B" w:rsidRDefault="0020556B">
      <w:pPr>
        <w:suppressAutoHyphens w:val="0"/>
        <w:spacing w:after="0" w:line="240" w:lineRule="auto"/>
        <w:rPr>
          <w:rFonts w:cs="Calibri"/>
          <w:sz w:val="22"/>
          <w:szCs w:val="22"/>
        </w:rPr>
      </w:pPr>
    </w:p>
    <w:p w14:paraId="3766FA13" w14:textId="77777777" w:rsidR="0020556B" w:rsidRDefault="00CA122A">
      <w:pPr>
        <w:suppressAutoHyphens w:val="0"/>
        <w:spacing w:after="0" w:line="240" w:lineRule="auto"/>
      </w:pPr>
      <w:r>
        <w:rPr>
          <w:rFonts w:cs="Calibri"/>
          <w:b/>
          <w:sz w:val="22"/>
          <w:szCs w:val="22"/>
        </w:rPr>
        <w:t>Über die AGR</w:t>
      </w:r>
    </w:p>
    <w:p w14:paraId="04947CE1" w14:textId="77777777" w:rsidR="0020556B" w:rsidRDefault="00CA122A">
      <w:pPr>
        <w:suppressAutoHyphens w:val="0"/>
        <w:spacing w:after="0" w:line="240" w:lineRule="auto"/>
      </w:pPr>
      <w:r>
        <w:rPr>
          <w:rFonts w:cs="Calibri"/>
          <w:sz w:val="22"/>
          <w:szCs w:val="22"/>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7" w:history="1">
        <w:r>
          <w:rPr>
            <w:rFonts w:cs="Calibri"/>
            <w:sz w:val="22"/>
            <w:szCs w:val="22"/>
          </w:rPr>
          <w:t>www.ruecken-produkte.de</w:t>
        </w:r>
      </w:hyperlink>
      <w:r>
        <w:rPr>
          <w:rFonts w:cs="Calibri"/>
          <w:sz w:val="22"/>
          <w:szCs w:val="22"/>
        </w:rPr>
        <w:t xml:space="preserve">  </w:t>
      </w:r>
    </w:p>
    <w:p w14:paraId="4F876C46" w14:textId="77777777" w:rsidR="0020556B" w:rsidRDefault="0020556B">
      <w:pPr>
        <w:pStyle w:val="AGRBody"/>
      </w:pPr>
    </w:p>
    <w:sectPr w:rsidR="0020556B">
      <w:pgSz w:w="11920" w:h="16838"/>
      <w:pgMar w:top="1380" w:right="1680" w:bottom="1134"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74E53" w14:textId="77777777" w:rsidR="003E560E" w:rsidRDefault="00CA122A">
      <w:pPr>
        <w:spacing w:after="0" w:line="240" w:lineRule="auto"/>
      </w:pPr>
      <w:r>
        <w:separator/>
      </w:r>
    </w:p>
  </w:endnote>
  <w:endnote w:type="continuationSeparator" w:id="0">
    <w:p w14:paraId="5004AF4A" w14:textId="77777777" w:rsidR="003E560E" w:rsidRDefault="00CA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19D89" w14:textId="77777777" w:rsidR="003E560E" w:rsidRDefault="00CA122A">
      <w:pPr>
        <w:spacing w:after="0" w:line="240" w:lineRule="auto"/>
      </w:pPr>
      <w:r>
        <w:rPr>
          <w:color w:val="000000"/>
        </w:rPr>
        <w:separator/>
      </w:r>
    </w:p>
  </w:footnote>
  <w:footnote w:type="continuationSeparator" w:id="0">
    <w:p w14:paraId="2DC4CA12" w14:textId="77777777" w:rsidR="003E560E" w:rsidRDefault="00CA1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0DB9"/>
    <w:multiLevelType w:val="multilevel"/>
    <w:tmpl w:val="262A7BE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6EC4835"/>
    <w:multiLevelType w:val="multilevel"/>
    <w:tmpl w:val="CEDAF65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ECF604A"/>
    <w:multiLevelType w:val="multilevel"/>
    <w:tmpl w:val="9B8CE08A"/>
    <w:styleLink w:val="WWNum3"/>
    <w:lvl w:ilvl="0">
      <w:start w:val="1"/>
      <w:numFmt w:val="decimal"/>
      <w:lvlText w:val="%1."/>
      <w:lvlJc w:val="right"/>
      <w:pPr>
        <w:ind w:left="641" w:hanging="35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1E40ED0"/>
    <w:multiLevelType w:val="multilevel"/>
    <w:tmpl w:val="E49834A6"/>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5951F01"/>
    <w:multiLevelType w:val="multilevel"/>
    <w:tmpl w:val="3F7266A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8314A70"/>
    <w:multiLevelType w:val="multilevel"/>
    <w:tmpl w:val="C48E329E"/>
    <w:styleLink w:val="WWNum1"/>
    <w:lvl w:ilvl="0">
      <w:start w:val="1"/>
      <w:numFmt w:val="decimal"/>
      <w:lvlText w:val="%1."/>
      <w:lvlJc w:val="left"/>
      <w:pPr>
        <w:ind w:left="-349" w:hanging="360"/>
      </w:pPr>
    </w:lvl>
    <w:lvl w:ilvl="1">
      <w:start w:val="1"/>
      <w:numFmt w:val="lowerLetter"/>
      <w:lvlText w:val="%2."/>
      <w:lvlJc w:val="left"/>
      <w:pPr>
        <w:ind w:left="371" w:hanging="360"/>
      </w:pPr>
    </w:lvl>
    <w:lvl w:ilvl="2">
      <w:start w:val="1"/>
      <w:numFmt w:val="lowerRoman"/>
      <w:lvlText w:val="%1.%2.%3."/>
      <w:lvlJc w:val="right"/>
      <w:pPr>
        <w:ind w:left="1091" w:hanging="180"/>
      </w:pPr>
    </w:lvl>
    <w:lvl w:ilvl="3">
      <w:start w:val="1"/>
      <w:numFmt w:val="decimal"/>
      <w:lvlText w:val="%1.%2.%3.%4."/>
      <w:lvlJc w:val="left"/>
      <w:pPr>
        <w:ind w:left="1811" w:hanging="360"/>
      </w:pPr>
    </w:lvl>
    <w:lvl w:ilvl="4">
      <w:start w:val="1"/>
      <w:numFmt w:val="lowerLetter"/>
      <w:lvlText w:val="%1.%2.%3.%4.%5."/>
      <w:lvlJc w:val="left"/>
      <w:pPr>
        <w:ind w:left="2531" w:hanging="360"/>
      </w:pPr>
    </w:lvl>
    <w:lvl w:ilvl="5">
      <w:start w:val="1"/>
      <w:numFmt w:val="lowerRoman"/>
      <w:lvlText w:val="%1.%2.%3.%4.%5.%6."/>
      <w:lvlJc w:val="right"/>
      <w:pPr>
        <w:ind w:left="3251" w:hanging="180"/>
      </w:pPr>
    </w:lvl>
    <w:lvl w:ilvl="6">
      <w:start w:val="1"/>
      <w:numFmt w:val="decimal"/>
      <w:lvlText w:val="%1.%2.%3.%4.%5.%6.%7."/>
      <w:lvlJc w:val="left"/>
      <w:pPr>
        <w:ind w:left="3971" w:hanging="360"/>
      </w:pPr>
    </w:lvl>
    <w:lvl w:ilvl="7">
      <w:start w:val="1"/>
      <w:numFmt w:val="lowerLetter"/>
      <w:lvlText w:val="%1.%2.%3.%4.%5.%6.%7.%8."/>
      <w:lvlJc w:val="left"/>
      <w:pPr>
        <w:ind w:left="4691" w:hanging="360"/>
      </w:pPr>
    </w:lvl>
    <w:lvl w:ilvl="8">
      <w:start w:val="1"/>
      <w:numFmt w:val="lowerRoman"/>
      <w:lvlText w:val="%1.%2.%3.%4.%5.%6.%7.%8.%9."/>
      <w:lvlJc w:val="right"/>
      <w:pPr>
        <w:ind w:left="5411" w:hanging="180"/>
      </w:pPr>
    </w:lvl>
  </w:abstractNum>
  <w:abstractNum w:abstractNumId="6" w15:restartNumberingAfterBreak="0">
    <w:nsid w:val="1A590C08"/>
    <w:multiLevelType w:val="multilevel"/>
    <w:tmpl w:val="81DC7DDC"/>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2276721"/>
    <w:multiLevelType w:val="multilevel"/>
    <w:tmpl w:val="423C5350"/>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CB330D"/>
    <w:multiLevelType w:val="multilevel"/>
    <w:tmpl w:val="520CFE4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A1F5484"/>
    <w:multiLevelType w:val="multilevel"/>
    <w:tmpl w:val="32961C74"/>
    <w:styleLink w:val="WWNum4"/>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 w15:restartNumberingAfterBreak="0">
    <w:nsid w:val="567C12DD"/>
    <w:multiLevelType w:val="multilevel"/>
    <w:tmpl w:val="C0EC9F5C"/>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590E3B00"/>
    <w:multiLevelType w:val="multilevel"/>
    <w:tmpl w:val="71DC6EB0"/>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67934C0B"/>
    <w:multiLevelType w:val="multilevel"/>
    <w:tmpl w:val="123E1E56"/>
    <w:styleLink w:val="Outline"/>
    <w:lvl w:ilvl="0">
      <w:start w:val="1"/>
      <w:numFmt w:val="decimal"/>
      <w:lvlText w:val="%1."/>
      <w:lvlJc w:val="right"/>
      <w:pPr>
        <w:ind w:left="641" w:hanging="357"/>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6D577F88"/>
    <w:multiLevelType w:val="multilevel"/>
    <w:tmpl w:val="D5B06CE6"/>
    <w:styleLink w:val="WWNum5"/>
    <w:lvl w:ilvl="0">
      <w:start w:val="1"/>
      <w:numFmt w:val="decimal"/>
      <w:lvlText w:val="%1."/>
      <w:lvlJc w:val="left"/>
      <w:pPr>
        <w:ind w:left="720" w:hanging="360"/>
      </w:pPr>
      <w:rPr>
        <w:color w:val="0033E6"/>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99477BC"/>
    <w:multiLevelType w:val="multilevel"/>
    <w:tmpl w:val="922C35E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5"/>
  </w:num>
  <w:num w:numId="3">
    <w:abstractNumId w:val="8"/>
  </w:num>
  <w:num w:numId="4">
    <w:abstractNumId w:val="2"/>
  </w:num>
  <w:num w:numId="5">
    <w:abstractNumId w:val="9"/>
  </w:num>
  <w:num w:numId="6">
    <w:abstractNumId w:val="13"/>
  </w:num>
  <w:num w:numId="7">
    <w:abstractNumId w:val="6"/>
  </w:num>
  <w:num w:numId="8">
    <w:abstractNumId w:val="14"/>
  </w:num>
  <w:num w:numId="9">
    <w:abstractNumId w:val="7"/>
  </w:num>
  <w:num w:numId="10">
    <w:abstractNumId w:val="10"/>
  </w:num>
  <w:num w:numId="11">
    <w:abstractNumId w:val="3"/>
  </w:num>
  <w:num w:numId="12">
    <w:abstractNumId w:val="1"/>
  </w:num>
  <w:num w:numId="13">
    <w:abstractNumId w:val="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6B"/>
    <w:rsid w:val="00056B8E"/>
    <w:rsid w:val="000F088B"/>
    <w:rsid w:val="001600EB"/>
    <w:rsid w:val="0020556B"/>
    <w:rsid w:val="002E3397"/>
    <w:rsid w:val="003139F1"/>
    <w:rsid w:val="003E560E"/>
    <w:rsid w:val="00423957"/>
    <w:rsid w:val="00424C92"/>
    <w:rsid w:val="004E455E"/>
    <w:rsid w:val="005943A1"/>
    <w:rsid w:val="00596108"/>
    <w:rsid w:val="005D086F"/>
    <w:rsid w:val="007E29E3"/>
    <w:rsid w:val="008B5FBE"/>
    <w:rsid w:val="008B6CB8"/>
    <w:rsid w:val="009A0738"/>
    <w:rsid w:val="009A4D31"/>
    <w:rsid w:val="009F1731"/>
    <w:rsid w:val="00A409B7"/>
    <w:rsid w:val="00A50556"/>
    <w:rsid w:val="00BF495F"/>
    <w:rsid w:val="00C468D6"/>
    <w:rsid w:val="00CA122A"/>
    <w:rsid w:val="00D33D0F"/>
    <w:rsid w:val="00D4340A"/>
    <w:rsid w:val="00D70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530C"/>
  <w15:docId w15:val="{B7818525-55E4-5049-9057-4AFE97E3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Arial Unicode MS" w:hAnsi="Calibri" w:cs="Calibri"/>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after="200" w:line="276" w:lineRule="auto"/>
    </w:pPr>
    <w:rPr>
      <w:rFonts w:eastAsia="Times New Roman" w:cs="Times New Roman"/>
      <w:sz w:val="20"/>
      <w:szCs w:val="21"/>
      <w:lang w:eastAsia="de-DE"/>
    </w:rPr>
  </w:style>
  <w:style w:type="paragraph" w:styleId="berschrift1">
    <w:name w:val="heading 1"/>
    <w:basedOn w:val="Standard"/>
    <w:next w:val="Textbody"/>
    <w:pPr>
      <w:keepNext/>
      <w:keepLines/>
      <w:spacing w:before="480" w:after="0"/>
      <w:outlineLvl w:val="0"/>
    </w:pPr>
    <w:rPr>
      <w:b/>
      <w:bCs/>
      <w:color w:val="365F91"/>
      <w:sz w:val="24"/>
      <w:szCs w:val="28"/>
    </w:rPr>
  </w:style>
  <w:style w:type="paragraph" w:styleId="berschrift2">
    <w:name w:val="heading 2"/>
    <w:basedOn w:val="Standard"/>
    <w:next w:val="Textbody"/>
    <w:pPr>
      <w:keepNext/>
      <w:keepLines/>
      <w:spacing w:before="200" w:after="0"/>
      <w:outlineLvl w:val="1"/>
    </w:pPr>
    <w:rPr>
      <w:b/>
      <w:bCs/>
      <w:color w:val="4F81BD"/>
      <w:sz w:val="22"/>
      <w:szCs w:val="26"/>
    </w:rPr>
  </w:style>
  <w:style w:type="paragraph" w:styleId="berschrift3">
    <w:name w:val="heading 3"/>
    <w:basedOn w:val="Standard"/>
    <w:next w:val="Textbody"/>
    <w:pPr>
      <w:keepNext/>
      <w:keepLines/>
      <w:spacing w:before="200" w:after="0"/>
      <w:outlineLvl w:val="2"/>
    </w:pPr>
    <w:rPr>
      <w:rFonts w:ascii="Calibri Light" w:hAnsi="Calibri Light" w:cs="F"/>
      <w:b/>
      <w:bCs/>
      <w:color w:val="5B9BD5"/>
    </w:rPr>
  </w:style>
  <w:style w:type="paragraph" w:styleId="berschrift4">
    <w:name w:val="heading 4"/>
    <w:basedOn w:val="Standard"/>
    <w:next w:val="Textbody"/>
    <w:pPr>
      <w:keepNext/>
      <w:keepLines/>
      <w:spacing w:before="200" w:after="0"/>
      <w:outlineLvl w:val="3"/>
    </w:pPr>
    <w:rPr>
      <w:rFonts w:ascii="Calibri Light" w:hAnsi="Calibri Light" w:cs="F"/>
      <w:b/>
      <w:bCs/>
      <w:i/>
      <w:iCs/>
      <w:color w:val="5B9BD5"/>
    </w:rPr>
  </w:style>
  <w:style w:type="paragraph" w:styleId="berschrift5">
    <w:name w:val="heading 5"/>
    <w:basedOn w:val="Standard"/>
    <w:next w:val="Textbody"/>
    <w:pPr>
      <w:keepNext/>
      <w:keepLines/>
      <w:spacing w:before="200" w:after="0"/>
      <w:outlineLvl w:val="4"/>
    </w:pPr>
    <w:rPr>
      <w:rFonts w:ascii="Calibri Light" w:hAnsi="Calibri Light" w:cs="F"/>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Listenabsatz">
    <w:name w:val="List Paragraph"/>
    <w:basedOn w:val="Standard"/>
    <w:pPr>
      <w:ind w:left="720"/>
    </w:pPr>
  </w:style>
  <w:style w:type="paragraph" w:styleId="Sprechblasentext">
    <w:name w:val="Balloon Text"/>
    <w:basedOn w:val="Standard"/>
    <w:pPr>
      <w:spacing w:after="0" w:line="240" w:lineRule="auto"/>
    </w:pPr>
    <w:rPr>
      <w:rFonts w:ascii="Tahoma" w:hAnsi="Tahoma" w:cs="Tahoma"/>
      <w:sz w:val="16"/>
      <w:szCs w:val="16"/>
    </w:rPr>
  </w:style>
  <w:style w:type="paragraph" w:styleId="Kommentartext">
    <w:name w:val="annotation text"/>
    <w:basedOn w:val="Standard"/>
    <w:pPr>
      <w:spacing w:line="240" w:lineRule="auto"/>
    </w:pPr>
    <w:rPr>
      <w:szCs w:val="20"/>
    </w:rPr>
  </w:style>
  <w:style w:type="paragraph" w:styleId="Kommentarthema">
    <w:name w:val="annotation subject"/>
    <w:basedOn w:val="Kommentartext"/>
    <w:rPr>
      <w:b/>
      <w:bCs/>
    </w:rPr>
  </w:style>
  <w:style w:type="paragraph" w:customStyle="1" w:styleId="AGRAufzNum">
    <w:name w:val="AGR_Aufz_Num"/>
    <w:basedOn w:val="Standard"/>
    <w:pPr>
      <w:ind w:left="641" w:hanging="357"/>
      <w:outlineLvl w:val="0"/>
    </w:pPr>
  </w:style>
  <w:style w:type="paragraph" w:styleId="Kopfzeile">
    <w:name w:val="header"/>
    <w:basedOn w:val="Standard"/>
    <w:pPr>
      <w:suppressLineNumbers/>
      <w:tabs>
        <w:tab w:val="center" w:pos="4513"/>
        <w:tab w:val="right" w:pos="9026"/>
      </w:tabs>
      <w:spacing w:after="0" w:line="240" w:lineRule="auto"/>
    </w:pPr>
  </w:style>
  <w:style w:type="paragraph" w:styleId="Fuzeile">
    <w:name w:val="footer"/>
    <w:basedOn w:val="Standard"/>
    <w:pPr>
      <w:suppressLineNumbers/>
      <w:tabs>
        <w:tab w:val="center" w:pos="4513"/>
        <w:tab w:val="right" w:pos="9026"/>
      </w:tabs>
      <w:spacing w:after="0" w:line="240" w:lineRule="auto"/>
    </w:pPr>
  </w:style>
  <w:style w:type="paragraph" w:customStyle="1" w:styleId="AGRAutor">
    <w:name w:val="AGR_Autor"/>
    <w:basedOn w:val="Standard"/>
    <w:rPr>
      <w:b/>
      <w:color w:val="4F81BD"/>
    </w:rPr>
  </w:style>
  <w:style w:type="paragraph" w:styleId="Zitat">
    <w:name w:val="Quote"/>
    <w:basedOn w:val="Standard"/>
    <w:pPr>
      <w:pBdr>
        <w:top w:val="single" w:sz="4" w:space="1" w:color="00000A"/>
        <w:left w:val="single" w:sz="4" w:space="4" w:color="00000A"/>
        <w:bottom w:val="single" w:sz="4" w:space="1" w:color="00000A"/>
        <w:right w:val="single" w:sz="4" w:space="4" w:color="00000A"/>
      </w:pBdr>
    </w:pPr>
    <w:rPr>
      <w:iCs/>
      <w:color w:val="000000"/>
    </w:rPr>
  </w:style>
  <w:style w:type="paragraph" w:customStyle="1" w:styleId="AGRFrage">
    <w:name w:val="AGR_Frage"/>
    <w:basedOn w:val="Standard"/>
    <w:pPr>
      <w:pBdr>
        <w:top w:val="single" w:sz="4" w:space="1" w:color="00000A"/>
        <w:left w:val="single" w:sz="4" w:space="4" w:color="00000A"/>
        <w:bottom w:val="single" w:sz="4" w:space="1" w:color="00000A"/>
        <w:right w:val="single" w:sz="4" w:space="4" w:color="00000A"/>
      </w:pBdr>
    </w:pPr>
    <w:rPr>
      <w:color w:val="FF0000"/>
    </w:rPr>
  </w:style>
  <w:style w:type="paragraph" w:customStyle="1" w:styleId="AGRAutoreninfo">
    <w:name w:val="AGR_Autoreninfo"/>
    <w:basedOn w:val="Standard"/>
    <w:pPr>
      <w:suppressAutoHyphens w:val="0"/>
      <w:spacing w:after="0" w:line="240" w:lineRule="auto"/>
    </w:pPr>
    <w:rPr>
      <w:color w:val="4BACC6"/>
      <w:sz w:val="18"/>
      <w:szCs w:val="20"/>
    </w:rPr>
  </w:style>
  <w:style w:type="paragraph" w:styleId="berarbeitung">
    <w:name w:val="Revision"/>
    <w:pPr>
      <w:widowControl/>
      <w:spacing w:after="0" w:line="240" w:lineRule="auto"/>
    </w:pPr>
    <w:rPr>
      <w:rFonts w:eastAsia="Times New Roman" w:cs="Times New Roman"/>
      <w:sz w:val="20"/>
      <w:szCs w:val="21"/>
      <w:lang w:eastAsia="de-DE"/>
    </w:rPr>
  </w:style>
  <w:style w:type="paragraph" w:customStyle="1" w:styleId="AGRLiteratur">
    <w:name w:val="AGR_Literatur"/>
    <w:basedOn w:val="Standard"/>
    <w:rPr>
      <w:i/>
      <w:color w:val="808080"/>
      <w:sz w:val="18"/>
    </w:rPr>
  </w:style>
  <w:style w:type="paragraph" w:customStyle="1" w:styleId="AGRLiteraturHead">
    <w:name w:val="AGR_Literatur_Head"/>
    <w:basedOn w:val="AGRLiteratur"/>
    <w:rPr>
      <w:i w:val="0"/>
    </w:rPr>
  </w:style>
  <w:style w:type="paragraph" w:customStyle="1" w:styleId="AGRAufz2">
    <w:name w:val="AGR_Aufz_2"/>
    <w:basedOn w:val="Standard"/>
    <w:pPr>
      <w:ind w:left="924" w:hanging="357"/>
    </w:pPr>
  </w:style>
  <w:style w:type="paragraph" w:customStyle="1" w:styleId="AGRAufz1">
    <w:name w:val="AGR_Aufz_1"/>
    <w:basedOn w:val="AGRAufz2"/>
    <w:pPr>
      <w:ind w:left="641"/>
    </w:pPr>
  </w:style>
  <w:style w:type="paragraph" w:customStyle="1" w:styleId="AGR1">
    <w:name w:val="AGR_Ü1"/>
    <w:basedOn w:val="berschrift1"/>
  </w:style>
  <w:style w:type="paragraph" w:customStyle="1" w:styleId="AGR2">
    <w:name w:val="AGR_Ü2"/>
    <w:basedOn w:val="berschrift2"/>
  </w:style>
  <w:style w:type="paragraph" w:customStyle="1" w:styleId="AGR3">
    <w:name w:val="AGR_Ü3"/>
    <w:basedOn w:val="berschrift3"/>
  </w:style>
  <w:style w:type="paragraph" w:customStyle="1" w:styleId="AGR4">
    <w:name w:val="AGR_Ü4"/>
    <w:basedOn w:val="berschrift4"/>
  </w:style>
  <w:style w:type="paragraph" w:customStyle="1" w:styleId="AGR5">
    <w:name w:val="AGR_Ü5"/>
    <w:basedOn w:val="berschrift5"/>
  </w:style>
  <w:style w:type="paragraph" w:customStyle="1" w:styleId="AGRTitel">
    <w:name w:val="AGR_Titel"/>
    <w:basedOn w:val="Standard"/>
    <w:pPr>
      <w:pBdr>
        <w:bottom w:val="single" w:sz="8" w:space="4" w:color="4F81BD"/>
      </w:pBdr>
      <w:spacing w:after="300" w:line="240" w:lineRule="auto"/>
    </w:pPr>
    <w:rPr>
      <w:color w:val="17365D"/>
      <w:spacing w:val="5"/>
      <w:sz w:val="28"/>
      <w:szCs w:val="52"/>
    </w:rPr>
  </w:style>
  <w:style w:type="paragraph" w:customStyle="1" w:styleId="AGRUntertitel">
    <w:name w:val="AGR_Untertitel"/>
    <w:basedOn w:val="Standard"/>
    <w:rPr>
      <w:b/>
      <w:i/>
      <w:iCs/>
      <w:color w:val="4F81BD"/>
      <w:spacing w:val="15"/>
      <w:sz w:val="24"/>
      <w:szCs w:val="24"/>
    </w:rPr>
  </w:style>
  <w:style w:type="paragraph" w:customStyle="1" w:styleId="AGRBody">
    <w:name w:val="AGR_Body"/>
    <w:basedOn w:val="Standard"/>
  </w:style>
  <w:style w:type="paragraph" w:customStyle="1" w:styleId="AGRKontakHead">
    <w:name w:val="AGR_KontakHead"/>
    <w:basedOn w:val="AGR2"/>
    <w:pPr>
      <w:spacing w:after="120"/>
    </w:pPr>
    <w:rPr>
      <w:sz w:val="20"/>
    </w:rPr>
  </w:style>
  <w:style w:type="paragraph" w:customStyle="1" w:styleId="AGRKontakt">
    <w:name w:val="AGR_Kontakt"/>
    <w:basedOn w:val="AGRAutor"/>
    <w:pPr>
      <w:spacing w:after="0"/>
    </w:pPr>
    <w:rPr>
      <w:b w:val="0"/>
    </w:rPr>
  </w:style>
  <w:style w:type="paragraph" w:customStyle="1" w:styleId="AGRAbbKasten">
    <w:name w:val="AGR_Abb_Kasten"/>
    <w:basedOn w:val="Zitat"/>
  </w:style>
  <w:style w:type="paragraph" w:customStyle="1" w:styleId="AGRAbbKastenAufz1">
    <w:name w:val="AGR_Abb_Kasten_Aufz_1"/>
    <w:basedOn w:val="AGRAbbKasten"/>
    <w:pPr>
      <w:ind w:left="357" w:hanging="357"/>
    </w:pPr>
  </w:style>
  <w:style w:type="paragraph" w:customStyle="1" w:styleId="AGRAbbKastenAufz2">
    <w:name w:val="AGR_Abb_Kasten_Aufz_2"/>
    <w:basedOn w:val="AGRAbbKastenAufz1"/>
  </w:style>
  <w:style w:type="paragraph" w:customStyle="1" w:styleId="AGRAufz3">
    <w:name w:val="AGR_Aufz_3"/>
    <w:basedOn w:val="AGRAufz2"/>
    <w:pPr>
      <w:ind w:left="1208"/>
    </w:pPr>
  </w:style>
  <w:style w:type="paragraph" w:customStyle="1" w:styleId="AGRaufz1ohne">
    <w:name w:val="AGR_aufz_1_ohne"/>
    <w:basedOn w:val="AGRAufz1"/>
    <w:pPr>
      <w:ind w:left="624"/>
    </w:pPr>
  </w:style>
  <w:style w:type="paragraph" w:customStyle="1" w:styleId="AGRAbbildungslegende">
    <w:name w:val="AGR_Abbildungslegende"/>
    <w:basedOn w:val="Standard"/>
    <w:pPr>
      <w:pBdr>
        <w:top w:val="single" w:sz="4" w:space="1" w:color="00000A"/>
        <w:left w:val="single" w:sz="4" w:space="4" w:color="00000A"/>
        <w:bottom w:val="single" w:sz="4" w:space="1" w:color="00000A"/>
        <w:right w:val="single" w:sz="4" w:space="4" w:color="00000A"/>
      </w:pBdr>
    </w:pPr>
    <w:rPr>
      <w:b/>
      <w:sz w:val="16"/>
    </w:rPr>
  </w:style>
  <w:style w:type="character" w:customStyle="1" w:styleId="Internetlink">
    <w:name w:val="Internet link"/>
    <w:basedOn w:val="Absatz-Standardschriftart"/>
    <w:rPr>
      <w:color w:val="0563C1"/>
      <w:u w:val="single"/>
    </w:rPr>
  </w:style>
  <w:style w:type="character" w:customStyle="1" w:styleId="SprechblasentextZchn">
    <w:name w:val="Sprechblasentext Zchn"/>
    <w:basedOn w:val="Absatz-Standardschriftart"/>
    <w:rPr>
      <w:rFonts w:ascii="Tahoma" w:eastAsia="Times New Roman" w:hAnsi="Tahoma" w:cs="Tahoma"/>
      <w:sz w:val="16"/>
      <w:szCs w:val="16"/>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ascii="Calibri" w:eastAsia="Times New Roman" w:hAnsi="Calibri" w:cs="Times New Roman"/>
      <w:sz w:val="20"/>
      <w:szCs w:val="20"/>
      <w:lang w:eastAsia="de-DE"/>
    </w:rPr>
  </w:style>
  <w:style w:type="character" w:customStyle="1" w:styleId="KommentarthemaZchn">
    <w:name w:val="Kommentarthema Zchn"/>
    <w:basedOn w:val="KommentartextZchn"/>
    <w:rPr>
      <w:rFonts w:ascii="Calibri" w:eastAsia="Times New Roman" w:hAnsi="Calibri" w:cs="Times New Roman"/>
      <w:b/>
      <w:bCs/>
      <w:sz w:val="20"/>
      <w:szCs w:val="20"/>
      <w:lang w:eastAsia="de-DE"/>
    </w:rPr>
  </w:style>
  <w:style w:type="character" w:customStyle="1" w:styleId="berschrift1Zchn">
    <w:name w:val="Überschrift 1 Zchn"/>
    <w:basedOn w:val="Absatz-Standardschriftart"/>
    <w:rPr>
      <w:rFonts w:ascii="Calibri" w:eastAsia="Times New Roman" w:hAnsi="Calibri" w:cs="Times New Roman"/>
      <w:b/>
      <w:bCs/>
      <w:color w:val="365F91"/>
      <w:sz w:val="24"/>
      <w:szCs w:val="28"/>
      <w:lang w:eastAsia="de-DE"/>
    </w:rPr>
  </w:style>
  <w:style w:type="character" w:customStyle="1" w:styleId="berschrift2Zchn">
    <w:name w:val="Überschrift 2 Zchn"/>
    <w:basedOn w:val="Absatz-Standardschriftart"/>
    <w:rPr>
      <w:rFonts w:ascii="Calibri" w:eastAsia="Times New Roman" w:hAnsi="Calibri" w:cs="Times New Roman"/>
      <w:b/>
      <w:bCs/>
      <w:color w:val="4F81BD"/>
      <w:szCs w:val="26"/>
      <w:lang w:eastAsia="de-DE"/>
    </w:rPr>
  </w:style>
  <w:style w:type="character" w:customStyle="1" w:styleId="berschrift3Zchn">
    <w:name w:val="Überschrift 3 Zchn"/>
    <w:basedOn w:val="Absatz-Standardschriftart"/>
    <w:rPr>
      <w:rFonts w:ascii="Calibri Light" w:hAnsi="Calibri Light" w:cs="F"/>
      <w:b/>
      <w:bCs/>
      <w:color w:val="5B9BD5"/>
      <w:sz w:val="20"/>
      <w:szCs w:val="21"/>
      <w:lang w:eastAsia="de-DE"/>
    </w:rPr>
  </w:style>
  <w:style w:type="character" w:customStyle="1" w:styleId="berschrift4Zchn">
    <w:name w:val="Überschrift 4 Zchn"/>
    <w:basedOn w:val="Absatz-Standardschriftart"/>
    <w:rPr>
      <w:rFonts w:ascii="Calibri Light" w:hAnsi="Calibri Light" w:cs="F"/>
      <w:b/>
      <w:bCs/>
      <w:i/>
      <w:iCs/>
      <w:color w:val="5B9BD5"/>
      <w:sz w:val="20"/>
      <w:szCs w:val="21"/>
      <w:lang w:eastAsia="de-DE"/>
    </w:rPr>
  </w:style>
  <w:style w:type="character" w:customStyle="1" w:styleId="berschrift5Zchn">
    <w:name w:val="Überschrift 5 Zchn"/>
    <w:basedOn w:val="Absatz-Standardschriftart"/>
    <w:rPr>
      <w:rFonts w:ascii="Calibri Light" w:hAnsi="Calibri Light" w:cs="F"/>
      <w:color w:val="1F4D78"/>
      <w:sz w:val="20"/>
      <w:szCs w:val="21"/>
      <w:lang w:eastAsia="de-DE"/>
    </w:rPr>
  </w:style>
  <w:style w:type="character" w:styleId="IntensiveHervorhebung">
    <w:name w:val="Intense Emphasis"/>
    <w:basedOn w:val="Absatz-Standardschriftart"/>
    <w:rPr>
      <w:rFonts w:ascii="Calibri" w:hAnsi="Calibri"/>
      <w:b/>
      <w:bCs/>
      <w:iCs/>
      <w:color w:val="4F81BD"/>
      <w:sz w:val="20"/>
    </w:rPr>
  </w:style>
  <w:style w:type="character" w:customStyle="1" w:styleId="StrongEmphasis">
    <w:name w:val="Strong Emphasis"/>
    <w:basedOn w:val="Absatz-Standardschriftart"/>
    <w:rPr>
      <w:rFonts w:ascii="Calibri" w:hAnsi="Calibri"/>
      <w:b/>
      <w:bCs/>
      <w:sz w:val="20"/>
    </w:rPr>
  </w:style>
  <w:style w:type="character" w:customStyle="1" w:styleId="KopfzeileZchn">
    <w:name w:val="Kopfzeile Zchn"/>
    <w:basedOn w:val="Absatz-Standardschriftart"/>
    <w:rPr>
      <w:rFonts w:ascii="Calibri" w:eastAsia="Times New Roman" w:hAnsi="Calibri" w:cs="Times New Roman"/>
      <w:sz w:val="20"/>
      <w:szCs w:val="21"/>
      <w:lang w:eastAsia="de-DE"/>
    </w:rPr>
  </w:style>
  <w:style w:type="character" w:customStyle="1" w:styleId="FuzeileZchn">
    <w:name w:val="Fußzeile Zchn"/>
    <w:basedOn w:val="Absatz-Standardschriftart"/>
    <w:rPr>
      <w:rFonts w:ascii="Calibri" w:eastAsia="Times New Roman" w:hAnsi="Calibri" w:cs="Times New Roman"/>
      <w:sz w:val="20"/>
      <w:szCs w:val="21"/>
      <w:lang w:eastAsia="de-DE"/>
    </w:rPr>
  </w:style>
  <w:style w:type="character" w:styleId="Buchtitel">
    <w:name w:val="Book Title"/>
    <w:basedOn w:val="Absatz-Standardschriftart"/>
    <w:rPr>
      <w:b/>
      <w:bCs/>
      <w:smallCaps/>
      <w:spacing w:val="5"/>
    </w:rPr>
  </w:style>
  <w:style w:type="character" w:customStyle="1" w:styleId="ZitatZchn">
    <w:name w:val="Zitat Zchn"/>
    <w:basedOn w:val="Absatz-Standardschriftart"/>
    <w:rPr>
      <w:rFonts w:ascii="Calibri" w:eastAsia="Times New Roman" w:hAnsi="Calibri" w:cs="Times New Roman"/>
      <w:iCs/>
      <w:color w:val="000000"/>
      <w:sz w:val="20"/>
      <w:szCs w:val="21"/>
      <w:lang w:eastAsia="de-DE"/>
    </w:rPr>
  </w:style>
  <w:style w:type="character" w:customStyle="1" w:styleId="AGRTeaser">
    <w:name w:val="AGR_Teaser"/>
    <w:basedOn w:val="Absatz-Standardschriftart"/>
    <w:rPr>
      <w:rFonts w:ascii="Calibri" w:hAnsi="Calibri"/>
      <w:i/>
      <w:iCs/>
      <w:sz w:val="20"/>
    </w:rPr>
  </w:style>
  <w:style w:type="character" w:customStyle="1" w:styleId="AGRKasten">
    <w:name w:val="AGR_Ü_Kasten"/>
    <w:rPr>
      <w:b/>
      <w:bCs/>
      <w:caps w:val="0"/>
      <w:smallCaps w:val="0"/>
      <w:color w:val="ED7D31"/>
      <w:spacing w:val="5"/>
      <w:sz w:val="22"/>
      <w:u w:val="none"/>
    </w:rPr>
  </w:style>
  <w:style w:type="character" w:styleId="IntensiverVerweis">
    <w:name w:val="Intense Reference"/>
    <w:basedOn w:val="Absatz-Standardschriftart"/>
    <w:rPr>
      <w:b/>
      <w:bCs/>
      <w:smallCaps/>
      <w:color w:val="ED7D31"/>
      <w:spacing w:val="5"/>
      <w:u w:val="single"/>
    </w:rPr>
  </w:style>
  <w:style w:type="character" w:customStyle="1" w:styleId="AGR2Kasten">
    <w:name w:val="AGR_Ü2_Kasten"/>
    <w:basedOn w:val="AGRKasten"/>
    <w:rPr>
      <w:b w:val="0"/>
      <w:bCs/>
      <w:caps w:val="0"/>
      <w:smallCaps w:val="0"/>
      <w:color w:val="ED7D31"/>
      <w:spacing w:val="5"/>
      <w:sz w:val="22"/>
      <w:u w:val="none"/>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33E6"/>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numbering" w:customStyle="1" w:styleId="WWNum12">
    <w:name w:val="WWNum12"/>
    <w:basedOn w:val="KeineListe"/>
    <w:pPr>
      <w:numPr>
        <w:numId w:val="13"/>
      </w:numPr>
    </w:pPr>
  </w:style>
  <w:style w:type="numbering" w:customStyle="1" w:styleId="WWNum13">
    <w:name w:val="WWNum13"/>
    <w:basedOn w:val="KeineListe"/>
    <w:pPr>
      <w:numPr>
        <w:numId w:val="14"/>
      </w:numPr>
    </w:pPr>
  </w:style>
  <w:style w:type="numbering" w:customStyle="1" w:styleId="WWNum14">
    <w:name w:val="WWNum14"/>
    <w:basedOn w:val="KeineList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ecken-produkt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 Detjen</dc:creator>
  <cp:lastModifiedBy>Tamara Walther</cp:lastModifiedBy>
  <cp:revision>2</cp:revision>
  <dcterms:created xsi:type="dcterms:W3CDTF">2020-04-20T08:47:00Z</dcterms:created>
  <dcterms:modified xsi:type="dcterms:W3CDTF">2020-04-20T08:47:00Z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